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Group Class and Studio Safety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FW-STUDIO-01-EN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Group Class and Studio Safety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Class Capacity and Spacing · 5. Apparatus-Specific Safety · 6. Distribution of Responsibilities · 7. Accompanying Documentation · 8.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every group class or studio session at [ORGANIZATION NAME] — including Pilates reformer classes — operates at a genuinely safe capacity with properly maintained apparatus, a distinct format from one-to-one personal training or unsupervised equipment use.</w:t>
      </w:r>
    </w:p>
    <w:p>
      <w:pPr>
        <w:pStyle w:val="Heading1"/>
        <w:spacing w:after="120" w:before="240"/>
      </w:pPr>
      <w:r>
        <w:rPr>
          <w:b/>
          <w:bCs/>
          <w:color w:val="0E2647"/>
          <w:sz w:val="24"/>
          <w:szCs w:val="24"/>
        </w:rPr>
        <w:t xml:space="preserve">2. Scope</w:t>
      </w:r>
    </w:p>
    <w:p>
      <w:pPr>
        <w:spacing w:after="110" w:line="260"/>
      </w:pPr>
      <w:r>
        <w:rPr>
          <w:sz w:val="20"/>
          <w:szCs w:val="20"/>
        </w:rPr>
        <w:t xml:space="preserve">Applies to every group class and studio session at [ORGANIZATION NAME], including Pilates, group cycling, and other apparatus-based formats.</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Apparatus-based class — a real class format using specialized equipment (such as a Pilates reformer) requiring instructor line-of-sight to every participant throughout</w:t>
      </w:r>
    </w:p>
    <w:p>
      <w:pPr>
        <w:pStyle w:val="Heading1"/>
        <w:spacing w:after="120" w:before="240"/>
      </w:pPr>
      <w:r>
        <w:rPr>
          <w:b/>
          <w:bCs/>
          <w:color w:val="0E2647"/>
          <w:sz w:val="24"/>
          <w:szCs w:val="24"/>
        </w:rPr>
        <w:t xml:space="preserve">4. Class Capacity and Spacing</w:t>
      </w:r>
    </w:p>
    <w:p>
      <w:pPr>
        <w:pBdr>
          <w:left w:val="single" w:color="C0392B" w:sz="16" w:space="10"/>
        </w:pBdr>
        <w:shd w:fill="FDECEC" w:val="clear"/>
        <w:spacing w:after="160" w:before="110"/>
      </w:pPr>
      <w:r>
        <w:rPr>
          <w:b/>
          <w:bCs/>
          <w:i/>
          <w:iCs/>
          <w:color w:val="7B241C"/>
          <w:sz w:val="18"/>
          <w:szCs w:val="18"/>
        </w:rPr>
        <w:t xml:space="preserve">[ORGANIZATION NAME] caps every class at a real, defined maximum determined by room size, equipment count, and the instructor's real ability to maintain line of sight and hands-on correction access to every participant — a class is never scheduled above the number of working apparatus units available, and spacing between stations allows real, safe movement range for the exercises programmed.</w:t>
      </w:r>
    </w:p>
    <w:p>
      <w:pPr>
        <w:pStyle w:val="Heading1"/>
        <w:spacing w:after="120" w:before="240"/>
      </w:pPr>
      <w:r>
        <w:rPr>
          <w:b/>
          <w:bCs/>
          <w:color w:val="0E2647"/>
          <w:sz w:val="24"/>
          <w:szCs w:val="24"/>
        </w:rPr>
        <w:t xml:space="preserve">5. Apparatus-Specific Safety</w:t>
      </w:r>
    </w:p>
    <w:p>
      <w:pPr>
        <w:spacing w:after="110" w:line="260"/>
      </w:pPr>
      <w:r>
        <w:rPr>
          <w:sz w:val="20"/>
          <w:szCs w:val="20"/>
        </w:rPr>
        <w:t xml:space="preserve">Reformer and other specialized studio apparatus is inspected under FW-EQUIP-01's general schedule with real, additional attention to spring tension, carriage-stop function, and strap/footbar security — professional supervision throughout each session is treated as part of real apparatus safety, not merely instructional quality, since these apparatus carry real, distinct injury mechanisms from free weights or cardio equipment.</w:t>
      </w:r>
    </w:p>
    <w:p>
      <w:pPr>
        <w:pStyle w:val="Heading1"/>
        <w:spacing w:after="120" w:before="240"/>
      </w:pPr>
      <w:r>
        <w:rPr>
          <w:b/>
          <w:bCs/>
          <w:color w:val="0E2647"/>
          <w:sz w:val="24"/>
          <w:szCs w:val="24"/>
        </w:rPr>
        <w:t xml:space="preserve">6.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Fitness Director</w:t>
            </w:r>
          </w:p>
        </w:tc>
        <w:tc>
          <w:tcPr>
            <w:shd w:fill="0E2647" w:val="clear"/>
            <w:tcMar>
              <w:top w:type="dxa" w:w="70"/>
              <w:left w:type="dxa" w:w="80"/>
              <w:bottom w:type="dxa" w:w="70"/>
              <w:right w:type="dxa" w:w="70"/>
            </w:tcMar>
          </w:tcPr>
          <w:p>
            <w:pPr>
              <w:jc w:val="center"/>
            </w:pPr>
            <w:r>
              <w:rPr>
                <w:b/>
                <w:bCs/>
                <w:color w:val="FFFFFF"/>
                <w:sz w:val="13"/>
                <w:szCs w:val="13"/>
              </w:rPr>
              <w:t xml:space="preserve">Group Instructor</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Class capacity setting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Apparatus inspection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bl>
    <w:p>
      <w:pPr>
        <w:pStyle w:val="Heading1"/>
        <w:spacing w:after="120" w:before="240"/>
      </w:pPr>
      <w:r>
        <w:rPr>
          <w:b/>
          <w:bCs/>
          <w:color w:val="0E2647"/>
          <w:sz w:val="24"/>
          <w:szCs w:val="24"/>
        </w:rPr>
        <w:t xml:space="preserve">7.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FW-STUDIO-01-F01</w:t>
            </w:r>
          </w:p>
        </w:tc>
        <w:tc>
          <w:tcPr>
            <w:tcMar>
              <w:top w:type="dxa" w:w="70"/>
              <w:left w:type="dxa" w:w="100"/>
              <w:bottom w:type="dxa" w:w="70"/>
              <w:right w:type="dxa" w:w="90"/>
            </w:tcMar>
            <w:vAlign w:val="center"/>
          </w:tcPr>
          <w:p>
            <w:r>
              <w:rPr>
                <w:b w:val="false"/>
                <w:bCs w:val="false"/>
                <w:sz w:val="15"/>
                <w:szCs w:val="15"/>
              </w:rPr>
              <w:t xml:space="preserve">Class Capacity &amp; Apparatus Inspection Record</w:t>
            </w:r>
          </w:p>
        </w:tc>
      </w:tr>
      <w:tr>
        <w:tc>
          <w:tcPr>
            <w:tcMar>
              <w:top w:type="dxa" w:w="70"/>
              <w:left w:type="dxa" w:w="100"/>
              <w:bottom w:type="dxa" w:w="70"/>
              <w:right w:type="dxa" w:w="90"/>
            </w:tcMar>
            <w:vAlign w:val="center"/>
          </w:tcPr>
          <w:p>
            <w:r>
              <w:rPr>
                <w:b/>
                <w:bCs/>
                <w:sz w:val="15"/>
                <w:szCs w:val="15"/>
              </w:rPr>
              <w:t xml:space="preserve">FW-EQUIP-01</w:t>
            </w:r>
          </w:p>
        </w:tc>
        <w:tc>
          <w:tcPr>
            <w:tcMar>
              <w:top w:type="dxa" w:w="70"/>
              <w:left w:type="dxa" w:w="100"/>
              <w:bottom w:type="dxa" w:w="70"/>
              <w:right w:type="dxa" w:w="90"/>
            </w:tcMar>
            <w:vAlign w:val="center"/>
          </w:tcPr>
          <w:p>
            <w:r>
              <w:rPr>
                <w:b w:val="false"/>
                <w:bCs w:val="false"/>
                <w:sz w:val="15"/>
                <w:szCs w:val="15"/>
              </w:rPr>
              <w:t xml:space="preserve">Equipment Safety and Facility Environment</w:t>
            </w:r>
          </w:p>
        </w:tc>
      </w:tr>
      <w:tr>
        <w:tc>
          <w:tcPr>
            <w:tcMar>
              <w:top w:type="dxa" w:w="70"/>
              <w:left w:type="dxa" w:w="100"/>
              <w:bottom w:type="dxa" w:w="70"/>
              <w:right w:type="dxa" w:w="90"/>
            </w:tcMar>
            <w:vAlign w:val="center"/>
          </w:tcPr>
          <w:p>
            <w:r>
              <w:rPr>
                <w:b/>
                <w:bCs/>
                <w:sz w:val="15"/>
                <w:szCs w:val="15"/>
              </w:rPr>
              <w:t xml:space="preserve">FW-STAFF-01</w:t>
            </w:r>
          </w:p>
        </w:tc>
        <w:tc>
          <w:tcPr>
            <w:tcMar>
              <w:top w:type="dxa" w:w="70"/>
              <w:left w:type="dxa" w:w="100"/>
              <w:bottom w:type="dxa" w:w="70"/>
              <w:right w:type="dxa" w:w="90"/>
            </w:tcMar>
            <w:vAlign w:val="center"/>
          </w:tcPr>
          <w:p>
            <w:r>
              <w:rPr>
                <w:b w:val="false"/>
                <w:bCs w:val="false"/>
                <w:sz w:val="15"/>
                <w:szCs w:val="15"/>
              </w:rPr>
              <w:t xml:space="preserve">Exercise Supervision and Instructor Qualification</w:t>
            </w:r>
          </w:p>
        </w:tc>
      </w:tr>
    </w:tbl>
    <w:p>
      <w:pPr>
        <w:pStyle w:val="Heading1"/>
        <w:spacing w:after="120" w:before="240"/>
      </w:pPr>
      <w:r>
        <w:rPr>
          <w:b/>
          <w:bCs/>
          <w:color w:val="0E2647"/>
          <w:sz w:val="24"/>
          <w:szCs w:val="24"/>
        </w:rPr>
        <w:t xml:space="preserve">8.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[FITNESS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This document reflects widely-recognized apparatus-based group class safety practice — capacity limited by instructor line-of-sight and equipment count, and apparatus-specific inspection attention (spring tension, carriage function, strap security) extending FW-EQUIP-01's general framework to this equipment category's distinct injury mechanisms, consistent with the professional-supervision emphasis found throughout reformer Pilates clinical and training literature.</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[FITNESS DIRECTOR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FW-STUDIO-01-EN · Group Class &amp; Studio Safety</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2026-09-15T08:10:07.228Z</dcterms:created>
  <dcterms:modified xsi:type="dcterms:W3CDTF">2026-09-15T08:10:07.228Z</dcterms:modified>
</cp:coreProperties>
</file>

<file path=docProps/custom.xml><?xml version="1.0" encoding="utf-8"?>
<Properties xmlns="http://schemas.openxmlformats.org/officeDocument/2006/custom-properties" xmlns:vt="http://schemas.openxmlformats.org/officeDocument/2006/docPropsVTypes"/>
</file>