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700"/>
        <w:jc w:val="center"/>
      </w:pPr>
      <w:r>
        <w:drawing>
          <wp:inline distT="0" distB="0" distL="0" distR="0">
            <wp:extent cx="666750" cy="609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66750" cy="609600"/>
                    </a:xfrm>
                    <a:prstGeom prst="rect">
                      <a:avLst/>
                    </a:prstGeom>
                  </pic:spPr>
                </pic:pic>
              </a:graphicData>
            </a:graphic>
          </wp:inline>
        </w:drawing>
      </w:r>
    </w:p>
    <w:p>
      <w:pPr>
        <w:spacing w:after="20" w:before="0"/>
        <w:jc w:val="center"/>
      </w:pPr>
      <w:r>
        <w:rPr>
          <w:b/>
          <w:bCs/>
          <w:color w:val="0E2647"/>
          <w:sz w:val="26"/>
          <w:szCs w:val="26"/>
        </w:rPr>
        <w:t xml:space="preserve">Records &amp; Forms Retention Index</w:t>
      </w:r>
    </w:p>
    <w:p>
      <w:pPr>
        <w:spacing w:after="200" w:before="0"/>
        <w:jc w:val="center"/>
      </w:pPr>
      <w:r>
        <w:rPr>
          <w:color w:val="6B778C"/>
          <w:sz w:val="15"/>
          <w:szCs w:val="15"/>
        </w:rPr>
        <w:t xml:space="preserve">H-RECORDS-01  ·  Edition 1.0  ·  [EFFECTIVE DATE]</w:t>
      </w:r>
    </w:p>
    <w:p>
      <w:pPr>
        <w:spacing w:after="100" w:line="250"/>
      </w:pPr>
      <w:r>
        <w:rPr>
          <w:sz w:val="18"/>
          <w:szCs w:val="18"/>
        </w:rPr>
        <w:t xml:space="preserve">This index sets real retention periods and disposition rules for every record generated by the Hospital ISO 9001 Ready pack's 118 forms, organized by tier. It is the record referenced by H-GOV-04 (Document Control).</w:t>
      </w:r>
    </w:p>
    <w:p>
      <w:pPr>
        <w:pStyle w:val="Heading1"/>
        <w:spacing w:after="110" w:before="220"/>
      </w:pPr>
      <w:r>
        <w:rPr>
          <w:b/>
          <w:bCs/>
          <w:color w:val="0E2647"/>
          <w:sz w:val="22"/>
          <w:szCs w:val="22"/>
        </w:rPr>
        <w:t xml:space="preserve">Tier 1 — QMS Core Set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600"/>
        <w:gridCol w:w="2000"/>
        <w:gridCol w:w="1700"/>
        <w:gridCol w:w="2700"/>
      </w:tblGrid>
      <w:tr>
        <w:tc>
          <w:tcPr>
            <w:tcW w:type="dxa" w:w="2600"/>
            <w:shd w:fill="0E2647" w:val="clear"/>
            <w:tcMar>
              <w:top w:type="dxa" w:w="60"/>
              <w:left w:type="dxa" w:w="80"/>
              <w:bottom w:type="dxa" w:w="60"/>
              <w:right w:type="dxa" w:w="70"/>
            </w:tcMar>
          </w:tcPr>
          <w:p>
            <w:r>
              <w:rPr>
                <w:b/>
                <w:bCs/>
                <w:color w:val="FFFFFF"/>
                <w:sz w:val="12"/>
                <w:szCs w:val="12"/>
              </w:rPr>
              <w:t xml:space="preserve">Record</w:t>
            </w:r>
          </w:p>
        </w:tc>
        <w:tc>
          <w:tcPr>
            <w:tcW w:type="dxa" w:w="2000"/>
            <w:shd w:fill="0E2647" w:val="clear"/>
            <w:tcMar>
              <w:top w:type="dxa" w:w="60"/>
              <w:left w:type="dxa" w:w="80"/>
              <w:bottom w:type="dxa" w:w="60"/>
              <w:right w:type="dxa" w:w="70"/>
            </w:tcMar>
          </w:tcPr>
          <w:p>
            <w:r>
              <w:rPr>
                <w:b/>
                <w:bCs/>
                <w:color w:val="FFFFFF"/>
                <w:sz w:val="12"/>
                <w:szCs w:val="12"/>
              </w:rPr>
              <w:t xml:space="preserve">Owning SOP</w:t>
            </w:r>
          </w:p>
        </w:tc>
        <w:tc>
          <w:tcPr>
            <w:tcW w:type="dxa" w:w="1700"/>
            <w:shd w:fill="0E2647" w:val="clear"/>
            <w:tcMar>
              <w:top w:type="dxa" w:w="60"/>
              <w:left w:type="dxa" w:w="80"/>
              <w:bottom w:type="dxa" w:w="60"/>
              <w:right w:type="dxa" w:w="70"/>
            </w:tcMar>
          </w:tcPr>
          <w:p>
            <w:r>
              <w:rPr>
                <w:b/>
                <w:bCs/>
                <w:color w:val="FFFFFF"/>
                <w:sz w:val="12"/>
                <w:szCs w:val="12"/>
              </w:rPr>
              <w:t xml:space="preserve">Retention</w:t>
            </w:r>
          </w:p>
        </w:tc>
        <w:tc>
          <w:tcPr>
            <w:tcW w:type="dxa" w:w="2700"/>
            <w:shd w:fill="0E2647" w:val="clear"/>
            <w:tcMar>
              <w:top w:type="dxa" w:w="60"/>
              <w:left w:type="dxa" w:w="80"/>
              <w:bottom w:type="dxa" w:w="60"/>
              <w:right w:type="dxa" w:w="70"/>
            </w:tcMar>
          </w:tcPr>
          <w:p>
            <w:r>
              <w:rPr>
                <w:b/>
                <w:bCs/>
                <w:color w:val="FFFFFF"/>
                <w:sz w:val="12"/>
                <w:szCs w:val="12"/>
              </w:rPr>
              <w:t xml:space="preserve">Disposition</w:t>
            </w:r>
          </w:p>
        </w:tc>
      </w:tr>
      <w:tr>
        <w:tc>
          <w:tcPr>
            <w:tcW w:type="dxa" w:w="2600"/>
            <w:tcMar>
              <w:top w:type="dxa" w:w="50"/>
              <w:left w:type="dxa" w:w="80"/>
              <w:bottom w:type="dxa" w:w="50"/>
              <w:right w:type="dxa" w:w="70"/>
            </w:tcMar>
            <w:vAlign w:val="center"/>
          </w:tcPr>
          <w:p>
            <w:r>
              <w:rPr>
                <w:sz w:val="13"/>
                <w:szCs w:val="13"/>
              </w:rPr>
              <w:t xml:space="preserve">12-Week Implementation Plan</w:t>
            </w:r>
          </w:p>
        </w:tc>
        <w:tc>
          <w:tcPr>
            <w:tcW w:type="dxa" w:w="2000"/>
            <w:tcMar>
              <w:top w:type="dxa" w:w="50"/>
              <w:left w:type="dxa" w:w="80"/>
              <w:bottom w:type="dxa" w:w="50"/>
              <w:right w:type="dxa" w:w="70"/>
            </w:tcMar>
            <w:vAlign w:val="center"/>
          </w:tcPr>
          <w:p>
            <w:r>
              <w:rPr>
                <w:sz w:val="13"/>
                <w:szCs w:val="13"/>
              </w:rPr>
              <w:t xml:space="preserve">H-QMS-00-F01</w:t>
            </w:r>
          </w:p>
        </w:tc>
        <w:tc>
          <w:tcPr>
            <w:tcW w:type="dxa" w:w="1700"/>
            <w:tcMar>
              <w:top w:type="dxa" w:w="50"/>
              <w:left w:type="dxa" w:w="80"/>
              <w:bottom w:type="dxa" w:w="50"/>
              <w:right w:type="dxa" w:w="70"/>
            </w:tcMar>
            <w:vAlign w:val="center"/>
          </w:tcPr>
          <w:p>
            <w:r>
              <w:rPr>
                <w:sz w:val="13"/>
                <w:szCs w:val="13"/>
              </w:rPr>
              <w:t xml:space="preserve">3 yrs min</w:t>
            </w:r>
          </w:p>
        </w:tc>
        <w:tc>
          <w:tcPr>
            <w:tcW w:type="dxa" w:w="2700"/>
            <w:tcMar>
              <w:top w:type="dxa" w:w="50"/>
              <w:left w:type="dxa" w:w="80"/>
              <w:bottom w:type="dxa" w:w="50"/>
              <w:right w:type="dxa" w:w="70"/>
            </w:tcMar>
            <w:vAlign w:val="center"/>
          </w:tcPr>
          <w:p>
            <w:r>
              <w:rPr>
                <w:sz w:val="13"/>
                <w:szCs w:val="13"/>
              </w:rPr>
              <w:t xml:space="preserve">Secure archival, then destruction</w:t>
            </w:r>
          </w:p>
        </w:tc>
      </w:tr>
      <w:tr>
        <w:tc>
          <w:tcPr>
            <w:tcW w:type="dxa" w:w="2600"/>
            <w:tcMar>
              <w:top w:type="dxa" w:w="50"/>
              <w:left w:type="dxa" w:w="80"/>
              <w:bottom w:type="dxa" w:w="50"/>
              <w:right w:type="dxa" w:w="70"/>
            </w:tcMar>
            <w:vAlign w:val="center"/>
          </w:tcPr>
          <w:p>
            <w:r>
              <w:rPr>
                <w:sz w:val="13"/>
                <w:szCs w:val="13"/>
              </w:rPr>
              <w:t xml:space="preserve">Context and Interested-Parties Register</w:t>
            </w:r>
          </w:p>
        </w:tc>
        <w:tc>
          <w:tcPr>
            <w:tcW w:type="dxa" w:w="2000"/>
            <w:tcMar>
              <w:top w:type="dxa" w:w="50"/>
              <w:left w:type="dxa" w:w="80"/>
              <w:bottom w:type="dxa" w:w="50"/>
              <w:right w:type="dxa" w:w="70"/>
            </w:tcMar>
            <w:vAlign w:val="center"/>
          </w:tcPr>
          <w:p>
            <w:r>
              <w:rPr>
                <w:sz w:val="13"/>
                <w:szCs w:val="13"/>
              </w:rPr>
              <w:t xml:space="preserve">H-QMS-01-F01</w:t>
            </w:r>
          </w:p>
        </w:tc>
        <w:tc>
          <w:tcPr>
            <w:tcW w:type="dxa" w:w="1700"/>
            <w:tcMar>
              <w:top w:type="dxa" w:w="50"/>
              <w:left w:type="dxa" w:w="80"/>
              <w:bottom w:type="dxa" w:w="50"/>
              <w:right w:type="dxa" w:w="70"/>
            </w:tcMar>
            <w:vAlign w:val="center"/>
          </w:tcPr>
          <w:p>
            <w:r>
              <w:rPr>
                <w:sz w:val="13"/>
                <w:szCs w:val="13"/>
              </w:rPr>
              <w:t xml:space="preserve">Life of QMS + 3 yrs</w:t>
            </w:r>
          </w:p>
        </w:tc>
        <w:tc>
          <w:tcPr>
            <w:tcW w:type="dxa" w:w="2700"/>
            <w:tcMar>
              <w:top w:type="dxa" w:w="50"/>
              <w:left w:type="dxa" w:w="80"/>
              <w:bottom w:type="dxa" w:w="50"/>
              <w:right w:type="dxa" w:w="70"/>
            </w:tcMar>
            <w:vAlign w:val="center"/>
          </w:tcPr>
          <w:p>
            <w:r>
              <w:rPr>
                <w:sz w:val="13"/>
                <w:szCs w:val="13"/>
              </w:rPr>
              <w:t xml:space="preserve">Superseded version archived</w:t>
            </w:r>
          </w:p>
        </w:tc>
      </w:tr>
      <w:tr>
        <w:tc>
          <w:tcPr>
            <w:tcW w:type="dxa" w:w="2600"/>
            <w:tcMar>
              <w:top w:type="dxa" w:w="50"/>
              <w:left w:type="dxa" w:w="80"/>
              <w:bottom w:type="dxa" w:w="50"/>
              <w:right w:type="dxa" w:w="70"/>
            </w:tcMar>
            <w:vAlign w:val="center"/>
          </w:tcPr>
          <w:p>
            <w:r>
              <w:rPr>
                <w:sz w:val="13"/>
                <w:szCs w:val="13"/>
              </w:rPr>
              <w:t xml:space="preserve">Quality Objectives and KPI Plan / Quarterly Report</w:t>
            </w:r>
          </w:p>
        </w:tc>
        <w:tc>
          <w:tcPr>
            <w:tcW w:type="dxa" w:w="2000"/>
            <w:tcMar>
              <w:top w:type="dxa" w:w="50"/>
              <w:left w:type="dxa" w:w="80"/>
              <w:bottom w:type="dxa" w:w="50"/>
              <w:right w:type="dxa" w:w="70"/>
            </w:tcMar>
            <w:vAlign w:val="center"/>
          </w:tcPr>
          <w:p>
            <w:r>
              <w:rPr>
                <w:sz w:val="13"/>
                <w:szCs w:val="13"/>
              </w:rPr>
              <w:t xml:space="preserve">H-QMS-04-F01/F02</w:t>
            </w:r>
          </w:p>
        </w:tc>
        <w:tc>
          <w:tcPr>
            <w:tcW w:type="dxa" w:w="1700"/>
            <w:tcMar>
              <w:top w:type="dxa" w:w="50"/>
              <w:left w:type="dxa" w:w="80"/>
              <w:bottom w:type="dxa" w:w="50"/>
              <w:right w:type="dxa" w:w="70"/>
            </w:tcMar>
            <w:vAlign w:val="center"/>
          </w:tcPr>
          <w:p>
            <w:r>
              <w:rPr>
                <w:sz w:val="13"/>
                <w:szCs w:val="13"/>
              </w:rPr>
              <w:t xml:space="preserve">3 yrs min</w:t>
            </w:r>
          </w:p>
        </w:tc>
        <w:tc>
          <w:tcPr>
            <w:tcW w:type="dxa" w:w="2700"/>
            <w:tcMar>
              <w:top w:type="dxa" w:w="50"/>
              <w:left w:type="dxa" w:w="80"/>
              <w:bottom w:type="dxa" w:w="50"/>
              <w:right w:type="dxa" w:w="70"/>
            </w:tcMar>
            <w:vAlign w:val="center"/>
          </w:tcPr>
          <w:p>
            <w:r>
              <w:rPr>
                <w:sz w:val="13"/>
                <w:szCs w:val="13"/>
              </w:rPr>
              <w:t xml:space="preserve">Secure archival, then destruction</w:t>
            </w:r>
          </w:p>
        </w:tc>
      </w:tr>
      <w:tr>
        <w:tc>
          <w:tcPr>
            <w:tcW w:type="dxa" w:w="2600"/>
            <w:tcMar>
              <w:top w:type="dxa" w:w="50"/>
              <w:left w:type="dxa" w:w="80"/>
              <w:bottom w:type="dxa" w:w="50"/>
              <w:right w:type="dxa" w:w="70"/>
            </w:tcMar>
            <w:vAlign w:val="center"/>
          </w:tcPr>
          <w:p>
            <w:r>
              <w:rPr>
                <w:sz w:val="13"/>
                <w:szCs w:val="13"/>
              </w:rPr>
              <w:t xml:space="preserve">Process Register</w:t>
            </w:r>
          </w:p>
        </w:tc>
        <w:tc>
          <w:tcPr>
            <w:tcW w:type="dxa" w:w="2000"/>
            <w:tcMar>
              <w:top w:type="dxa" w:w="50"/>
              <w:left w:type="dxa" w:w="80"/>
              <w:bottom w:type="dxa" w:w="50"/>
              <w:right w:type="dxa" w:w="70"/>
            </w:tcMar>
            <w:vAlign w:val="center"/>
          </w:tcPr>
          <w:p>
            <w:r>
              <w:rPr>
                <w:sz w:val="13"/>
                <w:szCs w:val="13"/>
              </w:rPr>
              <w:t xml:space="preserve">H-QMS-05-F01</w:t>
            </w:r>
          </w:p>
        </w:tc>
        <w:tc>
          <w:tcPr>
            <w:tcW w:type="dxa" w:w="1700"/>
            <w:tcMar>
              <w:top w:type="dxa" w:w="50"/>
              <w:left w:type="dxa" w:w="80"/>
              <w:bottom w:type="dxa" w:w="50"/>
              <w:right w:type="dxa" w:w="70"/>
            </w:tcMar>
            <w:vAlign w:val="center"/>
          </w:tcPr>
          <w:p>
            <w:r>
              <w:rPr>
                <w:sz w:val="13"/>
                <w:szCs w:val="13"/>
              </w:rPr>
              <w:t xml:space="preserve">Life of QMS + 3 yrs</w:t>
            </w:r>
          </w:p>
        </w:tc>
        <w:tc>
          <w:tcPr>
            <w:tcW w:type="dxa" w:w="2700"/>
            <w:tcMar>
              <w:top w:type="dxa" w:w="50"/>
              <w:left w:type="dxa" w:w="80"/>
              <w:bottom w:type="dxa" w:w="50"/>
              <w:right w:type="dxa" w:w="70"/>
            </w:tcMar>
            <w:vAlign w:val="center"/>
          </w:tcPr>
          <w:p>
            <w:r>
              <w:rPr>
                <w:sz w:val="13"/>
                <w:szCs w:val="13"/>
              </w:rPr>
              <w:t xml:space="preserve">Superseded version archived</w:t>
            </w:r>
          </w:p>
        </w:tc>
      </w:tr>
      <w:tr>
        <w:tc>
          <w:tcPr>
            <w:tcW w:type="dxa" w:w="2600"/>
            <w:tcMar>
              <w:top w:type="dxa" w:w="50"/>
              <w:left w:type="dxa" w:w="80"/>
              <w:bottom w:type="dxa" w:w="50"/>
              <w:right w:type="dxa" w:w="70"/>
            </w:tcMar>
            <w:vAlign w:val="center"/>
          </w:tcPr>
          <w:p>
            <w:r>
              <w:rPr>
                <w:sz w:val="13"/>
                <w:szCs w:val="13"/>
              </w:rPr>
              <w:t xml:space="preserve">Patient Experience Survey / Feedback Summary</w:t>
            </w:r>
          </w:p>
        </w:tc>
        <w:tc>
          <w:tcPr>
            <w:tcW w:type="dxa" w:w="2000"/>
            <w:tcMar>
              <w:top w:type="dxa" w:w="50"/>
              <w:left w:type="dxa" w:w="80"/>
              <w:bottom w:type="dxa" w:w="50"/>
              <w:right w:type="dxa" w:w="70"/>
            </w:tcMar>
            <w:vAlign w:val="center"/>
          </w:tcPr>
          <w:p>
            <w:r>
              <w:rPr>
                <w:sz w:val="13"/>
                <w:szCs w:val="13"/>
              </w:rPr>
              <w:t xml:space="preserve">H-QMS-07-F01/F02</w:t>
            </w:r>
          </w:p>
        </w:tc>
        <w:tc>
          <w:tcPr>
            <w:tcW w:type="dxa" w:w="1700"/>
            <w:tcMar>
              <w:top w:type="dxa" w:w="50"/>
              <w:left w:type="dxa" w:w="80"/>
              <w:bottom w:type="dxa" w:w="50"/>
              <w:right w:type="dxa" w:w="70"/>
            </w:tcMar>
            <w:vAlign w:val="center"/>
          </w:tcPr>
          <w:p>
            <w:r>
              <w:rPr>
                <w:sz w:val="13"/>
                <w:szCs w:val="13"/>
              </w:rPr>
              <w:t xml:space="preserve">3 yrs min</w:t>
            </w:r>
          </w:p>
        </w:tc>
        <w:tc>
          <w:tcPr>
            <w:tcW w:type="dxa" w:w="2700"/>
            <w:tcMar>
              <w:top w:type="dxa" w:w="50"/>
              <w:left w:type="dxa" w:w="80"/>
              <w:bottom w:type="dxa" w:w="50"/>
              <w:right w:type="dxa" w:w="70"/>
            </w:tcMar>
            <w:vAlign w:val="center"/>
          </w:tcPr>
          <w:p>
            <w:r>
              <w:rPr>
                <w:sz w:val="13"/>
                <w:szCs w:val="13"/>
              </w:rPr>
              <w:t xml:space="preserve">De-identified after analysis</w:t>
            </w:r>
          </w:p>
        </w:tc>
      </w:tr>
      <w:tr>
        <w:tc>
          <w:tcPr>
            <w:tcW w:type="dxa" w:w="2600"/>
            <w:tcMar>
              <w:top w:type="dxa" w:w="50"/>
              <w:left w:type="dxa" w:w="80"/>
              <w:bottom w:type="dxa" w:w="50"/>
              <w:right w:type="dxa" w:w="70"/>
            </w:tcMar>
            <w:vAlign w:val="center"/>
          </w:tcPr>
          <w:p>
            <w:r>
              <w:rPr>
                <w:sz w:val="13"/>
                <w:szCs w:val="13"/>
              </w:rPr>
              <w:t xml:space="preserve">Equipment Calibration Register / Out-of-Calibration Report</w:t>
            </w:r>
          </w:p>
        </w:tc>
        <w:tc>
          <w:tcPr>
            <w:tcW w:type="dxa" w:w="2000"/>
            <w:tcMar>
              <w:top w:type="dxa" w:w="50"/>
              <w:left w:type="dxa" w:w="80"/>
              <w:bottom w:type="dxa" w:w="50"/>
              <w:right w:type="dxa" w:w="70"/>
            </w:tcMar>
            <w:vAlign w:val="center"/>
          </w:tcPr>
          <w:p>
            <w:r>
              <w:rPr>
                <w:sz w:val="13"/>
                <w:szCs w:val="13"/>
              </w:rPr>
              <w:t xml:space="preserve">H-QMS-08-F01/F02</w:t>
            </w:r>
          </w:p>
        </w:tc>
        <w:tc>
          <w:tcPr>
            <w:tcW w:type="dxa" w:w="1700"/>
            <w:tcMar>
              <w:top w:type="dxa" w:w="50"/>
              <w:left w:type="dxa" w:w="80"/>
              <w:bottom w:type="dxa" w:w="50"/>
              <w:right w:type="dxa" w:w="70"/>
            </w:tcMar>
            <w:vAlign w:val="center"/>
          </w:tcPr>
          <w:p>
            <w:r>
              <w:rPr>
                <w:sz w:val="13"/>
                <w:szCs w:val="13"/>
              </w:rPr>
              <w:t xml:space="preserve">Life of equipment + 3 yrs</w:t>
            </w:r>
          </w:p>
        </w:tc>
        <w:tc>
          <w:tcPr>
            <w:tcW w:type="dxa" w:w="2700"/>
            <w:tcMar>
              <w:top w:type="dxa" w:w="50"/>
              <w:left w:type="dxa" w:w="80"/>
              <w:bottom w:type="dxa" w:w="50"/>
              <w:right w:type="dxa" w:w="70"/>
            </w:tcMar>
            <w:vAlign w:val="center"/>
          </w:tcPr>
          <w:p>
            <w:r>
              <w:rPr>
                <w:sz w:val="13"/>
                <w:szCs w:val="13"/>
              </w:rPr>
              <w:t xml:space="preserve">Secure archival</w:t>
            </w:r>
          </w:p>
        </w:tc>
      </w:tr>
      <w:tr>
        <w:tc>
          <w:tcPr>
            <w:tcW w:type="dxa" w:w="2600"/>
            <w:tcMar>
              <w:top w:type="dxa" w:w="50"/>
              <w:left w:type="dxa" w:w="80"/>
              <w:bottom w:type="dxa" w:w="50"/>
              <w:right w:type="dxa" w:w="70"/>
            </w:tcMar>
            <w:vAlign w:val="center"/>
          </w:tcPr>
          <w:p>
            <w:r>
              <w:rPr>
                <w:sz w:val="13"/>
                <w:szCs w:val="13"/>
              </w:rPr>
              <w:t xml:space="preserve">Training Matrix / Training Record</w:t>
            </w:r>
          </w:p>
        </w:tc>
        <w:tc>
          <w:tcPr>
            <w:tcW w:type="dxa" w:w="2000"/>
            <w:tcMar>
              <w:top w:type="dxa" w:w="50"/>
              <w:left w:type="dxa" w:w="80"/>
              <w:bottom w:type="dxa" w:w="50"/>
              <w:right w:type="dxa" w:w="70"/>
            </w:tcMar>
            <w:vAlign w:val="center"/>
          </w:tcPr>
          <w:p>
            <w:r>
              <w:rPr>
                <w:sz w:val="13"/>
                <w:szCs w:val="13"/>
              </w:rPr>
              <w:t xml:space="preserve">H-QMS-09-F01/F02</w:t>
            </w:r>
          </w:p>
        </w:tc>
        <w:tc>
          <w:tcPr>
            <w:tcW w:type="dxa" w:w="1700"/>
            <w:tcMar>
              <w:top w:type="dxa" w:w="50"/>
              <w:left w:type="dxa" w:w="80"/>
              <w:bottom w:type="dxa" w:w="50"/>
              <w:right w:type="dxa" w:w="70"/>
            </w:tcMar>
            <w:vAlign w:val="center"/>
          </w:tcPr>
          <w:p>
            <w:r>
              <w:rPr>
                <w:sz w:val="13"/>
                <w:szCs w:val="13"/>
              </w:rPr>
              <w:t xml:space="preserve">Duration of employment + 3 yrs</w:t>
            </w:r>
          </w:p>
        </w:tc>
        <w:tc>
          <w:tcPr>
            <w:tcW w:type="dxa" w:w="2700"/>
            <w:tcMar>
              <w:top w:type="dxa" w:w="50"/>
              <w:left w:type="dxa" w:w="80"/>
              <w:bottom w:type="dxa" w:w="50"/>
              <w:right w:type="dxa" w:w="70"/>
            </w:tcMar>
            <w:vAlign w:val="center"/>
          </w:tcPr>
          <w:p>
            <w:r>
              <w:rPr>
                <w:sz w:val="13"/>
                <w:szCs w:val="13"/>
              </w:rPr>
              <w:t xml:space="preserve">Secure archival</w:t>
            </w:r>
          </w:p>
        </w:tc>
      </w:tr>
    </w:tbl>
    <w:p>
      <w:pPr>
        <w:pStyle w:val="Heading1"/>
        <w:spacing w:after="110" w:before="220"/>
      </w:pPr>
      <w:r>
        <w:rPr>
          <w:b/>
          <w:bCs/>
          <w:color w:val="0E2647"/>
          <w:sz w:val="22"/>
          <w:szCs w:val="22"/>
        </w:rPr>
        <w:t xml:space="preserve">Surgical, Anesthesia, Blood Bank, CSSD</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600"/>
        <w:gridCol w:w="2000"/>
        <w:gridCol w:w="1700"/>
        <w:gridCol w:w="2700"/>
      </w:tblGrid>
      <w:tr>
        <w:tc>
          <w:tcPr>
            <w:tcW w:type="dxa" w:w="2600"/>
            <w:shd w:fill="0E2647" w:val="clear"/>
            <w:tcMar>
              <w:top w:type="dxa" w:w="60"/>
              <w:left w:type="dxa" w:w="80"/>
              <w:bottom w:type="dxa" w:w="60"/>
              <w:right w:type="dxa" w:w="70"/>
            </w:tcMar>
          </w:tcPr>
          <w:p>
            <w:r>
              <w:rPr>
                <w:b/>
                <w:bCs/>
                <w:color w:val="FFFFFF"/>
                <w:sz w:val="12"/>
                <w:szCs w:val="12"/>
              </w:rPr>
              <w:t xml:space="preserve">Record</w:t>
            </w:r>
          </w:p>
        </w:tc>
        <w:tc>
          <w:tcPr>
            <w:tcW w:type="dxa" w:w="2000"/>
            <w:shd w:fill="0E2647" w:val="clear"/>
            <w:tcMar>
              <w:top w:type="dxa" w:w="60"/>
              <w:left w:type="dxa" w:w="80"/>
              <w:bottom w:type="dxa" w:w="60"/>
              <w:right w:type="dxa" w:w="70"/>
            </w:tcMar>
          </w:tcPr>
          <w:p>
            <w:r>
              <w:rPr>
                <w:b/>
                <w:bCs/>
                <w:color w:val="FFFFFF"/>
                <w:sz w:val="12"/>
                <w:szCs w:val="12"/>
              </w:rPr>
              <w:t xml:space="preserve">Owning SOP</w:t>
            </w:r>
          </w:p>
        </w:tc>
        <w:tc>
          <w:tcPr>
            <w:tcW w:type="dxa" w:w="1700"/>
            <w:shd w:fill="0E2647" w:val="clear"/>
            <w:tcMar>
              <w:top w:type="dxa" w:w="60"/>
              <w:left w:type="dxa" w:w="80"/>
              <w:bottom w:type="dxa" w:w="60"/>
              <w:right w:type="dxa" w:w="70"/>
            </w:tcMar>
          </w:tcPr>
          <w:p>
            <w:r>
              <w:rPr>
                <w:b/>
                <w:bCs/>
                <w:color w:val="FFFFFF"/>
                <w:sz w:val="12"/>
                <w:szCs w:val="12"/>
              </w:rPr>
              <w:t xml:space="preserve">Retention</w:t>
            </w:r>
          </w:p>
        </w:tc>
        <w:tc>
          <w:tcPr>
            <w:tcW w:type="dxa" w:w="2700"/>
            <w:shd w:fill="0E2647" w:val="clear"/>
            <w:tcMar>
              <w:top w:type="dxa" w:w="60"/>
              <w:left w:type="dxa" w:w="80"/>
              <w:bottom w:type="dxa" w:w="60"/>
              <w:right w:type="dxa" w:w="70"/>
            </w:tcMar>
          </w:tcPr>
          <w:p>
            <w:r>
              <w:rPr>
                <w:b/>
                <w:bCs/>
                <w:color w:val="FFFFFF"/>
                <w:sz w:val="12"/>
                <w:szCs w:val="12"/>
              </w:rPr>
              <w:t xml:space="preserve">Disposition</w:t>
            </w:r>
          </w:p>
        </w:tc>
      </w:tr>
      <w:tr>
        <w:tc>
          <w:tcPr>
            <w:tcW w:type="dxa" w:w="2600"/>
            <w:tcMar>
              <w:top w:type="dxa" w:w="50"/>
              <w:left w:type="dxa" w:w="80"/>
              <w:bottom w:type="dxa" w:w="50"/>
              <w:right w:type="dxa" w:w="70"/>
            </w:tcMar>
            <w:vAlign w:val="center"/>
          </w:tcPr>
          <w:p>
            <w:r>
              <w:rPr>
                <w:sz w:val="13"/>
                <w:szCs w:val="13"/>
              </w:rPr>
              <w:t xml:space="preserve">Surgical Safety Checklist</w:t>
            </w:r>
          </w:p>
        </w:tc>
        <w:tc>
          <w:tcPr>
            <w:tcW w:type="dxa" w:w="2000"/>
            <w:tcMar>
              <w:top w:type="dxa" w:w="50"/>
              <w:left w:type="dxa" w:w="80"/>
              <w:bottom w:type="dxa" w:w="50"/>
              <w:right w:type="dxa" w:w="70"/>
            </w:tcMar>
            <w:vAlign w:val="center"/>
          </w:tcPr>
          <w:p>
            <w:r>
              <w:rPr>
                <w:sz w:val="13"/>
                <w:szCs w:val="13"/>
              </w:rPr>
              <w:t xml:space="preserve">H-SURG-01-F01</w:t>
            </w:r>
          </w:p>
        </w:tc>
        <w:tc>
          <w:tcPr>
            <w:tcW w:type="dxa" w:w="1700"/>
            <w:tcMar>
              <w:top w:type="dxa" w:w="50"/>
              <w:left w:type="dxa" w:w="80"/>
              <w:bottom w:type="dxa" w:w="50"/>
              <w:right w:type="dxa" w:w="70"/>
            </w:tcMar>
            <w:vAlign w:val="center"/>
          </w:tcPr>
          <w:p>
            <w:r>
              <w:rPr>
                <w:sz w:val="13"/>
                <w:szCs w:val="13"/>
              </w:rPr>
              <w:t xml:space="preserve">10 yrs min (permanent preferred)</w:t>
            </w:r>
          </w:p>
        </w:tc>
        <w:tc>
          <w:tcPr>
            <w:tcW w:type="dxa" w:w="2700"/>
            <w:tcMar>
              <w:top w:type="dxa" w:w="50"/>
              <w:left w:type="dxa" w:w="80"/>
              <w:bottom w:type="dxa" w:w="50"/>
              <w:right w:type="dxa" w:w="70"/>
            </w:tcMar>
            <w:vAlign w:val="center"/>
          </w:tcPr>
          <w:p>
            <w:r>
              <w:rPr>
                <w:sz w:val="13"/>
                <w:szCs w:val="13"/>
              </w:rPr>
              <w:t xml:space="preserve">Secure archival</w:t>
            </w:r>
          </w:p>
        </w:tc>
      </w:tr>
      <w:tr>
        <w:tc>
          <w:tcPr>
            <w:tcW w:type="dxa" w:w="2600"/>
            <w:tcMar>
              <w:top w:type="dxa" w:w="50"/>
              <w:left w:type="dxa" w:w="80"/>
              <w:bottom w:type="dxa" w:w="50"/>
              <w:right w:type="dxa" w:w="70"/>
            </w:tcMar>
            <w:vAlign w:val="center"/>
          </w:tcPr>
          <w:p>
            <w:r>
              <w:rPr>
                <w:sz w:val="13"/>
                <w:szCs w:val="13"/>
              </w:rPr>
              <w:t xml:space="preserve">Anesthesia Record &amp; Aldrete Score</w:t>
            </w:r>
          </w:p>
        </w:tc>
        <w:tc>
          <w:tcPr>
            <w:tcW w:type="dxa" w:w="2000"/>
            <w:tcMar>
              <w:top w:type="dxa" w:w="50"/>
              <w:left w:type="dxa" w:w="80"/>
              <w:bottom w:type="dxa" w:w="50"/>
              <w:right w:type="dxa" w:w="70"/>
            </w:tcMar>
            <w:vAlign w:val="center"/>
          </w:tcPr>
          <w:p>
            <w:r>
              <w:rPr>
                <w:sz w:val="13"/>
                <w:szCs w:val="13"/>
              </w:rPr>
              <w:t xml:space="preserve">H-ANES-01-F01</w:t>
            </w:r>
          </w:p>
        </w:tc>
        <w:tc>
          <w:tcPr>
            <w:tcW w:type="dxa" w:w="1700"/>
            <w:tcMar>
              <w:top w:type="dxa" w:w="50"/>
              <w:left w:type="dxa" w:w="80"/>
              <w:bottom w:type="dxa" w:w="50"/>
              <w:right w:type="dxa" w:w="70"/>
            </w:tcMar>
            <w:vAlign w:val="center"/>
          </w:tcPr>
          <w:p>
            <w:r>
              <w:rPr>
                <w:sz w:val="13"/>
                <w:szCs w:val="13"/>
              </w:rPr>
              <w:t xml:space="preserve">10 yrs min</w:t>
            </w:r>
          </w:p>
        </w:tc>
        <w:tc>
          <w:tcPr>
            <w:tcW w:type="dxa" w:w="2700"/>
            <w:tcMar>
              <w:top w:type="dxa" w:w="50"/>
              <w:left w:type="dxa" w:w="80"/>
              <w:bottom w:type="dxa" w:w="50"/>
              <w:right w:type="dxa" w:w="70"/>
            </w:tcMar>
            <w:vAlign w:val="center"/>
          </w:tcPr>
          <w:p>
            <w:r>
              <w:rPr>
                <w:sz w:val="13"/>
                <w:szCs w:val="13"/>
              </w:rPr>
              <w:t xml:space="preserve">Secure archival</w:t>
            </w:r>
          </w:p>
        </w:tc>
      </w:tr>
      <w:tr>
        <w:tc>
          <w:tcPr>
            <w:tcW w:type="dxa" w:w="2600"/>
            <w:tcMar>
              <w:top w:type="dxa" w:w="50"/>
              <w:left w:type="dxa" w:w="80"/>
              <w:bottom w:type="dxa" w:w="50"/>
              <w:right w:type="dxa" w:w="70"/>
            </w:tcMar>
            <w:vAlign w:val="center"/>
          </w:tcPr>
          <w:p>
            <w:r>
              <w:rPr>
                <w:sz w:val="13"/>
                <w:szCs w:val="13"/>
              </w:rPr>
              <w:t xml:space="preserve">Blood Transfusion Verification / Reaction Report</w:t>
            </w:r>
          </w:p>
        </w:tc>
        <w:tc>
          <w:tcPr>
            <w:tcW w:type="dxa" w:w="2000"/>
            <w:tcMar>
              <w:top w:type="dxa" w:w="50"/>
              <w:left w:type="dxa" w:w="80"/>
              <w:bottom w:type="dxa" w:w="50"/>
              <w:right w:type="dxa" w:w="70"/>
            </w:tcMar>
            <w:vAlign w:val="center"/>
          </w:tcPr>
          <w:p>
            <w:r>
              <w:rPr>
                <w:sz w:val="13"/>
                <w:szCs w:val="13"/>
              </w:rPr>
              <w:t xml:space="preserve">H-BB-01-F01/F02</w:t>
            </w:r>
          </w:p>
        </w:tc>
        <w:tc>
          <w:tcPr>
            <w:tcW w:type="dxa" w:w="1700"/>
            <w:tcMar>
              <w:top w:type="dxa" w:w="50"/>
              <w:left w:type="dxa" w:w="80"/>
              <w:bottom w:type="dxa" w:w="50"/>
              <w:right w:type="dxa" w:w="70"/>
            </w:tcMar>
            <w:vAlign w:val="center"/>
          </w:tcPr>
          <w:p>
            <w:r>
              <w:rPr>
                <w:sz w:val="13"/>
                <w:szCs w:val="13"/>
              </w:rPr>
              <w:t xml:space="preserve">10 yrs min</w:t>
            </w:r>
          </w:p>
        </w:tc>
        <w:tc>
          <w:tcPr>
            <w:tcW w:type="dxa" w:w="2700"/>
            <w:tcMar>
              <w:top w:type="dxa" w:w="50"/>
              <w:left w:type="dxa" w:w="80"/>
              <w:bottom w:type="dxa" w:w="50"/>
              <w:right w:type="dxa" w:w="70"/>
            </w:tcMar>
            <w:vAlign w:val="center"/>
          </w:tcPr>
          <w:p>
            <w:r>
              <w:rPr>
                <w:sz w:val="13"/>
                <w:szCs w:val="13"/>
              </w:rPr>
              <w:t xml:space="preserve">Secure archival</w:t>
            </w:r>
          </w:p>
        </w:tc>
      </w:tr>
      <w:tr>
        <w:tc>
          <w:tcPr>
            <w:tcW w:type="dxa" w:w="2600"/>
            <w:tcMar>
              <w:top w:type="dxa" w:w="50"/>
              <w:left w:type="dxa" w:w="80"/>
              <w:bottom w:type="dxa" w:w="50"/>
              <w:right w:type="dxa" w:w="70"/>
            </w:tcMar>
            <w:vAlign w:val="center"/>
          </w:tcPr>
          <w:p>
            <w:r>
              <w:rPr>
                <w:sz w:val="13"/>
                <w:szCs w:val="13"/>
              </w:rPr>
              <w:t xml:space="preserve">CSSD Load Traceability Record</w:t>
            </w:r>
          </w:p>
        </w:tc>
        <w:tc>
          <w:tcPr>
            <w:tcW w:type="dxa" w:w="2000"/>
            <w:tcMar>
              <w:top w:type="dxa" w:w="50"/>
              <w:left w:type="dxa" w:w="80"/>
              <w:bottom w:type="dxa" w:w="50"/>
              <w:right w:type="dxa" w:w="70"/>
            </w:tcMar>
            <w:vAlign w:val="center"/>
          </w:tcPr>
          <w:p>
            <w:r>
              <w:rPr>
                <w:sz w:val="13"/>
                <w:szCs w:val="13"/>
              </w:rPr>
              <w:t xml:space="preserve">H-CSSD-01-F01</w:t>
            </w:r>
          </w:p>
        </w:tc>
        <w:tc>
          <w:tcPr>
            <w:tcW w:type="dxa" w:w="1700"/>
            <w:tcMar>
              <w:top w:type="dxa" w:w="50"/>
              <w:left w:type="dxa" w:w="80"/>
              <w:bottom w:type="dxa" w:w="50"/>
              <w:right w:type="dxa" w:w="70"/>
            </w:tcMar>
            <w:vAlign w:val="center"/>
          </w:tcPr>
          <w:p>
            <w:r>
              <w:rPr>
                <w:sz w:val="13"/>
                <w:szCs w:val="13"/>
              </w:rPr>
              <w:t xml:space="preserve">Life of instrument set + 3 yrs (recall capability)</w:t>
            </w:r>
          </w:p>
        </w:tc>
        <w:tc>
          <w:tcPr>
            <w:tcW w:type="dxa" w:w="2700"/>
            <w:tcMar>
              <w:top w:type="dxa" w:w="50"/>
              <w:left w:type="dxa" w:w="80"/>
              <w:bottom w:type="dxa" w:w="50"/>
              <w:right w:type="dxa" w:w="70"/>
            </w:tcMar>
            <w:vAlign w:val="center"/>
          </w:tcPr>
          <w:p>
            <w:r>
              <w:rPr>
                <w:sz w:val="13"/>
                <w:szCs w:val="13"/>
              </w:rPr>
              <w:t xml:space="preserve">Secure archival</w:t>
            </w:r>
          </w:p>
        </w:tc>
      </w:tr>
    </w:tbl>
    <w:p>
      <w:pPr>
        <w:pStyle w:val="Heading1"/>
        <w:spacing w:after="110" w:before="220"/>
      </w:pPr>
      <w:r>
        <w:rPr>
          <w:b/>
          <w:bCs/>
          <w:color w:val="0E2647"/>
          <w:sz w:val="22"/>
          <w:szCs w:val="22"/>
        </w:rPr>
        <w:t xml:space="preserve">Inpatient-Specific Operations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600"/>
        <w:gridCol w:w="2000"/>
        <w:gridCol w:w="1700"/>
        <w:gridCol w:w="2700"/>
      </w:tblGrid>
      <w:tr>
        <w:tc>
          <w:tcPr>
            <w:tcW w:type="dxa" w:w="2600"/>
            <w:shd w:fill="0E2647" w:val="clear"/>
            <w:tcMar>
              <w:top w:type="dxa" w:w="60"/>
              <w:left w:type="dxa" w:w="80"/>
              <w:bottom w:type="dxa" w:w="60"/>
              <w:right w:type="dxa" w:w="70"/>
            </w:tcMar>
          </w:tcPr>
          <w:p>
            <w:r>
              <w:rPr>
                <w:b/>
                <w:bCs/>
                <w:color w:val="FFFFFF"/>
                <w:sz w:val="12"/>
                <w:szCs w:val="12"/>
              </w:rPr>
              <w:t xml:space="preserve">Record</w:t>
            </w:r>
          </w:p>
        </w:tc>
        <w:tc>
          <w:tcPr>
            <w:tcW w:type="dxa" w:w="2000"/>
            <w:shd w:fill="0E2647" w:val="clear"/>
            <w:tcMar>
              <w:top w:type="dxa" w:w="60"/>
              <w:left w:type="dxa" w:w="80"/>
              <w:bottom w:type="dxa" w:w="60"/>
              <w:right w:type="dxa" w:w="70"/>
            </w:tcMar>
          </w:tcPr>
          <w:p>
            <w:r>
              <w:rPr>
                <w:b/>
                <w:bCs/>
                <w:color w:val="FFFFFF"/>
                <w:sz w:val="12"/>
                <w:szCs w:val="12"/>
              </w:rPr>
              <w:t xml:space="preserve">Owning SOP</w:t>
            </w:r>
          </w:p>
        </w:tc>
        <w:tc>
          <w:tcPr>
            <w:tcW w:type="dxa" w:w="1700"/>
            <w:shd w:fill="0E2647" w:val="clear"/>
            <w:tcMar>
              <w:top w:type="dxa" w:w="60"/>
              <w:left w:type="dxa" w:w="80"/>
              <w:bottom w:type="dxa" w:w="60"/>
              <w:right w:type="dxa" w:w="70"/>
            </w:tcMar>
          </w:tcPr>
          <w:p>
            <w:r>
              <w:rPr>
                <w:b/>
                <w:bCs/>
                <w:color w:val="FFFFFF"/>
                <w:sz w:val="12"/>
                <w:szCs w:val="12"/>
              </w:rPr>
              <w:t xml:space="preserve">Retention</w:t>
            </w:r>
          </w:p>
        </w:tc>
        <w:tc>
          <w:tcPr>
            <w:tcW w:type="dxa" w:w="2700"/>
            <w:shd w:fill="0E2647" w:val="clear"/>
            <w:tcMar>
              <w:top w:type="dxa" w:w="60"/>
              <w:left w:type="dxa" w:w="80"/>
              <w:bottom w:type="dxa" w:w="60"/>
              <w:right w:type="dxa" w:w="70"/>
            </w:tcMar>
          </w:tcPr>
          <w:p>
            <w:r>
              <w:rPr>
                <w:b/>
                <w:bCs/>
                <w:color w:val="FFFFFF"/>
                <w:sz w:val="12"/>
                <w:szCs w:val="12"/>
              </w:rPr>
              <w:t xml:space="preserve">Disposition</w:t>
            </w:r>
          </w:p>
        </w:tc>
      </w:tr>
      <w:tr>
        <w:tc>
          <w:tcPr>
            <w:tcW w:type="dxa" w:w="2600"/>
            <w:tcMar>
              <w:top w:type="dxa" w:w="50"/>
              <w:left w:type="dxa" w:w="80"/>
              <w:bottom w:type="dxa" w:w="50"/>
              <w:right w:type="dxa" w:w="70"/>
            </w:tcMar>
            <w:vAlign w:val="center"/>
          </w:tcPr>
          <w:p>
            <w:r>
              <w:rPr>
                <w:sz w:val="13"/>
                <w:szCs w:val="13"/>
              </w:rPr>
              <w:t xml:space="preserve">Restraint/Seclusion Order Log / 1-Hour Evaluation</w:t>
            </w:r>
          </w:p>
        </w:tc>
        <w:tc>
          <w:tcPr>
            <w:tcW w:type="dxa" w:w="2000"/>
            <w:tcMar>
              <w:top w:type="dxa" w:w="50"/>
              <w:left w:type="dxa" w:w="80"/>
              <w:bottom w:type="dxa" w:w="50"/>
              <w:right w:type="dxa" w:w="70"/>
            </w:tcMar>
            <w:vAlign w:val="center"/>
          </w:tcPr>
          <w:p>
            <w:r>
              <w:rPr>
                <w:sz w:val="13"/>
                <w:szCs w:val="13"/>
              </w:rPr>
              <w:t xml:space="preserve">H-REST-01-F01/F02</w:t>
            </w:r>
          </w:p>
        </w:tc>
        <w:tc>
          <w:tcPr>
            <w:tcW w:type="dxa" w:w="1700"/>
            <w:tcMar>
              <w:top w:type="dxa" w:w="50"/>
              <w:left w:type="dxa" w:w="80"/>
              <w:bottom w:type="dxa" w:w="50"/>
              <w:right w:type="dxa" w:w="70"/>
            </w:tcMar>
            <w:vAlign w:val="center"/>
          </w:tcPr>
          <w:p>
            <w:r>
              <w:rPr>
                <w:sz w:val="13"/>
                <w:szCs w:val="13"/>
              </w:rPr>
              <w:t xml:space="preserve">7 yrs min</w:t>
            </w:r>
          </w:p>
        </w:tc>
        <w:tc>
          <w:tcPr>
            <w:tcW w:type="dxa" w:w="2700"/>
            <w:tcMar>
              <w:top w:type="dxa" w:w="50"/>
              <w:left w:type="dxa" w:w="80"/>
              <w:bottom w:type="dxa" w:w="50"/>
              <w:right w:type="dxa" w:w="70"/>
            </w:tcMar>
            <w:vAlign w:val="center"/>
          </w:tcPr>
          <w:p>
            <w:r>
              <w:rPr>
                <w:sz w:val="13"/>
                <w:szCs w:val="13"/>
              </w:rPr>
              <w:t xml:space="preserve">Secure archival</w:t>
            </w:r>
          </w:p>
        </w:tc>
      </w:tr>
      <w:tr>
        <w:tc>
          <w:tcPr>
            <w:tcW w:type="dxa" w:w="2600"/>
            <w:tcMar>
              <w:top w:type="dxa" w:w="50"/>
              <w:left w:type="dxa" w:w="80"/>
              <w:bottom w:type="dxa" w:w="50"/>
              <w:right w:type="dxa" w:w="70"/>
            </w:tcMar>
            <w:vAlign w:val="center"/>
          </w:tcPr>
          <w:p>
            <w:r>
              <w:rPr>
                <w:sz w:val="13"/>
                <w:szCs w:val="13"/>
              </w:rPr>
              <w:t xml:space="preserve">SBAR Shift Handoff Record</w:t>
            </w:r>
          </w:p>
        </w:tc>
        <w:tc>
          <w:tcPr>
            <w:tcW w:type="dxa" w:w="2000"/>
            <w:tcMar>
              <w:top w:type="dxa" w:w="50"/>
              <w:left w:type="dxa" w:w="80"/>
              <w:bottom w:type="dxa" w:w="50"/>
              <w:right w:type="dxa" w:w="70"/>
            </w:tcMar>
            <w:vAlign w:val="center"/>
          </w:tcPr>
          <w:p>
            <w:r>
              <w:rPr>
                <w:sz w:val="13"/>
                <w:szCs w:val="13"/>
              </w:rPr>
              <w:t xml:space="preserve">H-NUR-01-F01</w:t>
            </w:r>
          </w:p>
        </w:tc>
        <w:tc>
          <w:tcPr>
            <w:tcW w:type="dxa" w:w="1700"/>
            <w:tcMar>
              <w:top w:type="dxa" w:w="50"/>
              <w:left w:type="dxa" w:w="80"/>
              <w:bottom w:type="dxa" w:w="50"/>
              <w:right w:type="dxa" w:w="70"/>
            </w:tcMar>
            <w:vAlign w:val="center"/>
          </w:tcPr>
          <w:p>
            <w:r>
              <w:rPr>
                <w:sz w:val="13"/>
                <w:szCs w:val="13"/>
              </w:rPr>
              <w:t xml:space="preserve">3 yrs min</w:t>
            </w:r>
          </w:p>
        </w:tc>
        <w:tc>
          <w:tcPr>
            <w:tcW w:type="dxa" w:w="2700"/>
            <w:tcMar>
              <w:top w:type="dxa" w:w="50"/>
              <w:left w:type="dxa" w:w="80"/>
              <w:bottom w:type="dxa" w:w="50"/>
              <w:right w:type="dxa" w:w="70"/>
            </w:tcMar>
            <w:vAlign w:val="center"/>
          </w:tcPr>
          <w:p>
            <w:r>
              <w:rPr>
                <w:sz w:val="13"/>
                <w:szCs w:val="13"/>
              </w:rPr>
              <w:t xml:space="preserve">Secure archival</w:t>
            </w:r>
          </w:p>
        </w:tc>
      </w:tr>
      <w:tr>
        <w:tc>
          <w:tcPr>
            <w:tcW w:type="dxa" w:w="2600"/>
            <w:tcMar>
              <w:top w:type="dxa" w:w="50"/>
              <w:left w:type="dxa" w:w="80"/>
              <w:bottom w:type="dxa" w:w="50"/>
              <w:right w:type="dxa" w:w="70"/>
            </w:tcMar>
            <w:vAlign w:val="center"/>
          </w:tcPr>
          <w:p>
            <w:r>
              <w:rPr>
                <w:sz w:val="13"/>
                <w:szCs w:val="13"/>
              </w:rPr>
              <w:t xml:space="preserve">Discharge Planning Evaluation / Provider Choice List</w:t>
            </w:r>
          </w:p>
        </w:tc>
        <w:tc>
          <w:tcPr>
            <w:tcW w:type="dxa" w:w="2000"/>
            <w:tcMar>
              <w:top w:type="dxa" w:w="50"/>
              <w:left w:type="dxa" w:w="80"/>
              <w:bottom w:type="dxa" w:w="50"/>
              <w:right w:type="dxa" w:w="70"/>
            </w:tcMar>
            <w:vAlign w:val="center"/>
          </w:tcPr>
          <w:p>
            <w:r>
              <w:rPr>
                <w:sz w:val="13"/>
                <w:szCs w:val="13"/>
              </w:rPr>
              <w:t xml:space="preserve">H-DIS-01-F01/F02</w:t>
            </w:r>
          </w:p>
        </w:tc>
        <w:tc>
          <w:tcPr>
            <w:tcW w:type="dxa" w:w="1700"/>
            <w:tcMar>
              <w:top w:type="dxa" w:w="50"/>
              <w:left w:type="dxa" w:w="80"/>
              <w:bottom w:type="dxa" w:w="50"/>
              <w:right w:type="dxa" w:w="70"/>
            </w:tcMar>
            <w:vAlign w:val="center"/>
          </w:tcPr>
          <w:p>
            <w:r>
              <w:rPr>
                <w:sz w:val="13"/>
                <w:szCs w:val="13"/>
              </w:rPr>
              <w:t xml:space="preserve">5 yrs min</w:t>
            </w:r>
          </w:p>
        </w:tc>
        <w:tc>
          <w:tcPr>
            <w:tcW w:type="dxa" w:w="2700"/>
            <w:tcMar>
              <w:top w:type="dxa" w:w="50"/>
              <w:left w:type="dxa" w:w="80"/>
              <w:bottom w:type="dxa" w:w="50"/>
              <w:right w:type="dxa" w:w="70"/>
            </w:tcMar>
            <w:vAlign w:val="center"/>
          </w:tcPr>
          <w:p>
            <w:r>
              <w:rPr>
                <w:sz w:val="13"/>
                <w:szCs w:val="13"/>
              </w:rPr>
              <w:t xml:space="preserve">Secure archival</w:t>
            </w:r>
          </w:p>
        </w:tc>
      </w:tr>
      <w:tr>
        <w:tc>
          <w:tcPr>
            <w:tcW w:type="dxa" w:w="2600"/>
            <w:tcMar>
              <w:top w:type="dxa" w:w="50"/>
              <w:left w:type="dxa" w:w="80"/>
              <w:bottom w:type="dxa" w:w="50"/>
              <w:right w:type="dxa" w:w="70"/>
            </w:tcMar>
            <w:vAlign w:val="center"/>
          </w:tcPr>
          <w:p>
            <w:r>
              <w:rPr>
                <w:sz w:val="13"/>
                <w:szCs w:val="13"/>
              </w:rPr>
              <w:t xml:space="preserve">Daily ABCDEF Bundle Checklist</w:t>
            </w:r>
          </w:p>
        </w:tc>
        <w:tc>
          <w:tcPr>
            <w:tcW w:type="dxa" w:w="2000"/>
            <w:tcMar>
              <w:top w:type="dxa" w:w="50"/>
              <w:left w:type="dxa" w:w="80"/>
              <w:bottom w:type="dxa" w:w="50"/>
              <w:right w:type="dxa" w:w="70"/>
            </w:tcMar>
            <w:vAlign w:val="center"/>
          </w:tcPr>
          <w:p>
            <w:r>
              <w:rPr>
                <w:sz w:val="13"/>
                <w:szCs w:val="13"/>
              </w:rPr>
              <w:t xml:space="preserve">H-ICU-01-F01</w:t>
            </w:r>
          </w:p>
        </w:tc>
        <w:tc>
          <w:tcPr>
            <w:tcW w:type="dxa" w:w="1700"/>
            <w:tcMar>
              <w:top w:type="dxa" w:w="50"/>
              <w:left w:type="dxa" w:w="80"/>
              <w:bottom w:type="dxa" w:w="50"/>
              <w:right w:type="dxa" w:w="70"/>
            </w:tcMar>
            <w:vAlign w:val="center"/>
          </w:tcPr>
          <w:p>
            <w:r>
              <w:rPr>
                <w:sz w:val="13"/>
                <w:szCs w:val="13"/>
              </w:rPr>
              <w:t xml:space="preserve">3 yrs min</w:t>
            </w:r>
          </w:p>
        </w:tc>
        <w:tc>
          <w:tcPr>
            <w:tcW w:type="dxa" w:w="2700"/>
            <w:tcMar>
              <w:top w:type="dxa" w:w="50"/>
              <w:left w:type="dxa" w:w="80"/>
              <w:bottom w:type="dxa" w:w="50"/>
              <w:right w:type="dxa" w:w="70"/>
            </w:tcMar>
            <w:vAlign w:val="center"/>
          </w:tcPr>
          <w:p>
            <w:r>
              <w:rPr>
                <w:sz w:val="13"/>
                <w:szCs w:val="13"/>
              </w:rPr>
              <w:t xml:space="preserve">Secure archival</w:t>
            </w:r>
          </w:p>
        </w:tc>
      </w:tr>
      <w:tr>
        <w:tc>
          <w:tcPr>
            <w:tcW w:type="dxa" w:w="2600"/>
            <w:tcMar>
              <w:top w:type="dxa" w:w="50"/>
              <w:left w:type="dxa" w:w="80"/>
              <w:bottom w:type="dxa" w:w="50"/>
              <w:right w:type="dxa" w:w="70"/>
            </w:tcMar>
            <w:vAlign w:val="center"/>
          </w:tcPr>
          <w:p>
            <w:r>
              <w:rPr>
                <w:sz w:val="13"/>
                <w:szCs w:val="13"/>
              </w:rPr>
              <w:t xml:space="preserve">Utilization Review Determination Record</w:t>
            </w:r>
          </w:p>
        </w:tc>
        <w:tc>
          <w:tcPr>
            <w:tcW w:type="dxa" w:w="2000"/>
            <w:tcMar>
              <w:top w:type="dxa" w:w="50"/>
              <w:left w:type="dxa" w:w="80"/>
              <w:bottom w:type="dxa" w:w="50"/>
              <w:right w:type="dxa" w:w="70"/>
            </w:tcMar>
            <w:vAlign w:val="center"/>
          </w:tcPr>
          <w:p>
            <w:r>
              <w:rPr>
                <w:sz w:val="13"/>
                <w:szCs w:val="13"/>
              </w:rPr>
              <w:t xml:space="preserve">H-UR-01-F01</w:t>
            </w:r>
          </w:p>
        </w:tc>
        <w:tc>
          <w:tcPr>
            <w:tcW w:type="dxa" w:w="1700"/>
            <w:tcMar>
              <w:top w:type="dxa" w:w="50"/>
              <w:left w:type="dxa" w:w="80"/>
              <w:bottom w:type="dxa" w:w="50"/>
              <w:right w:type="dxa" w:w="70"/>
            </w:tcMar>
            <w:vAlign w:val="center"/>
          </w:tcPr>
          <w:p>
            <w:r>
              <w:rPr>
                <w:sz w:val="13"/>
                <w:szCs w:val="13"/>
              </w:rPr>
              <w:t xml:space="preserve">5 yrs min</w:t>
            </w:r>
          </w:p>
        </w:tc>
        <w:tc>
          <w:tcPr>
            <w:tcW w:type="dxa" w:w="2700"/>
            <w:tcMar>
              <w:top w:type="dxa" w:w="50"/>
              <w:left w:type="dxa" w:w="80"/>
              <w:bottom w:type="dxa" w:w="50"/>
              <w:right w:type="dxa" w:w="70"/>
            </w:tcMar>
            <w:vAlign w:val="center"/>
          </w:tcPr>
          <w:p>
            <w:r>
              <w:rPr>
                <w:sz w:val="13"/>
                <w:szCs w:val="13"/>
              </w:rPr>
              <w:t xml:space="preserve">Secure archival</w:t>
            </w:r>
          </w:p>
        </w:tc>
      </w:tr>
      <w:tr>
        <w:tc>
          <w:tcPr>
            <w:tcW w:type="dxa" w:w="2600"/>
            <w:tcMar>
              <w:top w:type="dxa" w:w="50"/>
              <w:left w:type="dxa" w:w="80"/>
              <w:bottom w:type="dxa" w:w="50"/>
              <w:right w:type="dxa" w:w="70"/>
            </w:tcMar>
            <w:vAlign w:val="center"/>
          </w:tcPr>
          <w:p>
            <w:r>
              <w:rPr>
                <w:sz w:val="13"/>
                <w:szCs w:val="13"/>
              </w:rPr>
              <w:t xml:space="preserve">Bed Assignment &amp; Transfer Log</w:t>
            </w:r>
          </w:p>
        </w:tc>
        <w:tc>
          <w:tcPr>
            <w:tcW w:type="dxa" w:w="2000"/>
            <w:tcMar>
              <w:top w:type="dxa" w:w="50"/>
              <w:left w:type="dxa" w:w="80"/>
              <w:bottom w:type="dxa" w:w="50"/>
              <w:right w:type="dxa" w:w="70"/>
            </w:tcMar>
            <w:vAlign w:val="center"/>
          </w:tcPr>
          <w:p>
            <w:r>
              <w:rPr>
                <w:sz w:val="13"/>
                <w:szCs w:val="13"/>
              </w:rPr>
              <w:t xml:space="preserve">H-ADT-01-F01</w:t>
            </w:r>
          </w:p>
        </w:tc>
        <w:tc>
          <w:tcPr>
            <w:tcW w:type="dxa" w:w="1700"/>
            <w:tcMar>
              <w:top w:type="dxa" w:w="50"/>
              <w:left w:type="dxa" w:w="80"/>
              <w:bottom w:type="dxa" w:w="50"/>
              <w:right w:type="dxa" w:w="70"/>
            </w:tcMar>
            <w:vAlign w:val="center"/>
          </w:tcPr>
          <w:p>
            <w:r>
              <w:rPr>
                <w:sz w:val="13"/>
                <w:szCs w:val="13"/>
              </w:rPr>
              <w:t xml:space="preserve">3 yrs min</w:t>
            </w:r>
          </w:p>
        </w:tc>
        <w:tc>
          <w:tcPr>
            <w:tcW w:type="dxa" w:w="2700"/>
            <w:tcMar>
              <w:top w:type="dxa" w:w="50"/>
              <w:left w:type="dxa" w:w="80"/>
              <w:bottom w:type="dxa" w:w="50"/>
              <w:right w:type="dxa" w:w="70"/>
            </w:tcMar>
            <w:vAlign w:val="center"/>
          </w:tcPr>
          <w:p>
            <w:r>
              <w:rPr>
                <w:sz w:val="13"/>
                <w:szCs w:val="13"/>
              </w:rPr>
              <w:t xml:space="preserve">Secure archival</w:t>
            </w:r>
          </w:p>
        </w:tc>
      </w:tr>
      <w:tr>
        <w:tc>
          <w:tcPr>
            <w:tcW w:type="dxa" w:w="2600"/>
            <w:tcMar>
              <w:top w:type="dxa" w:w="50"/>
              <w:left w:type="dxa" w:w="80"/>
              <w:bottom w:type="dxa" w:w="50"/>
              <w:right w:type="dxa" w:w="70"/>
            </w:tcMar>
            <w:vAlign w:val="center"/>
          </w:tcPr>
          <w:p>
            <w:r>
              <w:rPr>
                <w:sz w:val="13"/>
                <w:szCs w:val="13"/>
              </w:rPr>
              <w:t xml:space="preserve">Nutrition Screening &amp; Diet Order</w:t>
            </w:r>
          </w:p>
        </w:tc>
        <w:tc>
          <w:tcPr>
            <w:tcW w:type="dxa" w:w="2000"/>
            <w:tcMar>
              <w:top w:type="dxa" w:w="50"/>
              <w:left w:type="dxa" w:w="80"/>
              <w:bottom w:type="dxa" w:w="50"/>
              <w:right w:type="dxa" w:w="70"/>
            </w:tcMar>
            <w:vAlign w:val="center"/>
          </w:tcPr>
          <w:p>
            <w:r>
              <w:rPr>
                <w:sz w:val="13"/>
                <w:szCs w:val="13"/>
              </w:rPr>
              <w:t xml:space="preserve">H-FOOD-01-F01</w:t>
            </w:r>
          </w:p>
        </w:tc>
        <w:tc>
          <w:tcPr>
            <w:tcW w:type="dxa" w:w="1700"/>
            <w:tcMar>
              <w:top w:type="dxa" w:w="50"/>
              <w:left w:type="dxa" w:w="80"/>
              <w:bottom w:type="dxa" w:w="50"/>
              <w:right w:type="dxa" w:w="70"/>
            </w:tcMar>
            <w:vAlign w:val="center"/>
          </w:tcPr>
          <w:p>
            <w:r>
              <w:rPr>
                <w:sz w:val="13"/>
                <w:szCs w:val="13"/>
              </w:rPr>
              <w:t xml:space="preserve">3 yrs min</w:t>
            </w:r>
          </w:p>
        </w:tc>
        <w:tc>
          <w:tcPr>
            <w:tcW w:type="dxa" w:w="2700"/>
            <w:tcMar>
              <w:top w:type="dxa" w:w="50"/>
              <w:left w:type="dxa" w:w="80"/>
              <w:bottom w:type="dxa" w:w="50"/>
              <w:right w:type="dxa" w:w="70"/>
            </w:tcMar>
            <w:vAlign w:val="center"/>
          </w:tcPr>
          <w:p>
            <w:r>
              <w:rPr>
                <w:sz w:val="13"/>
                <w:szCs w:val="13"/>
              </w:rPr>
              <w:t xml:space="preserve">Secure archival</w:t>
            </w:r>
          </w:p>
        </w:tc>
      </w:tr>
      <w:tr>
        <w:tc>
          <w:tcPr>
            <w:tcW w:type="dxa" w:w="2600"/>
            <w:tcMar>
              <w:top w:type="dxa" w:w="50"/>
              <w:left w:type="dxa" w:w="80"/>
              <w:bottom w:type="dxa" w:w="50"/>
              <w:right w:type="dxa" w:w="70"/>
            </w:tcMar>
            <w:vAlign w:val="center"/>
          </w:tcPr>
          <w:p>
            <w:r>
              <w:rPr>
                <w:sz w:val="13"/>
                <w:szCs w:val="13"/>
              </w:rPr>
              <w:t xml:space="preserve">OPO Notification Log</w:t>
            </w:r>
          </w:p>
        </w:tc>
        <w:tc>
          <w:tcPr>
            <w:tcW w:type="dxa" w:w="2000"/>
            <w:tcMar>
              <w:top w:type="dxa" w:w="50"/>
              <w:left w:type="dxa" w:w="80"/>
              <w:bottom w:type="dxa" w:w="50"/>
              <w:right w:type="dxa" w:w="70"/>
            </w:tcMar>
            <w:vAlign w:val="center"/>
          </w:tcPr>
          <w:p>
            <w:r>
              <w:rPr>
                <w:sz w:val="13"/>
                <w:szCs w:val="13"/>
              </w:rPr>
              <w:t xml:space="preserve">H-OTP-01-F01</w:t>
            </w:r>
          </w:p>
        </w:tc>
        <w:tc>
          <w:tcPr>
            <w:tcW w:type="dxa" w:w="1700"/>
            <w:tcMar>
              <w:top w:type="dxa" w:w="50"/>
              <w:left w:type="dxa" w:w="80"/>
              <w:bottom w:type="dxa" w:w="50"/>
              <w:right w:type="dxa" w:w="70"/>
            </w:tcMar>
            <w:vAlign w:val="center"/>
          </w:tcPr>
          <w:p>
            <w:r>
              <w:rPr>
                <w:sz w:val="13"/>
                <w:szCs w:val="13"/>
              </w:rPr>
              <w:t xml:space="preserve">10 yrs min (regulatory)</w:t>
            </w:r>
          </w:p>
        </w:tc>
        <w:tc>
          <w:tcPr>
            <w:tcW w:type="dxa" w:w="2700"/>
            <w:tcMar>
              <w:top w:type="dxa" w:w="50"/>
              <w:left w:type="dxa" w:w="80"/>
              <w:bottom w:type="dxa" w:w="50"/>
              <w:right w:type="dxa" w:w="70"/>
            </w:tcMar>
            <w:vAlign w:val="center"/>
          </w:tcPr>
          <w:p>
            <w:r>
              <w:rPr>
                <w:sz w:val="13"/>
                <w:szCs w:val="13"/>
              </w:rPr>
              <w:t xml:space="preserve">Secure archival</w:t>
            </w:r>
          </w:p>
        </w:tc>
      </w:tr>
      <w:tr>
        <w:tc>
          <w:tcPr>
            <w:tcW w:type="dxa" w:w="2600"/>
            <w:tcMar>
              <w:top w:type="dxa" w:w="50"/>
              <w:left w:type="dxa" w:w="80"/>
              <w:bottom w:type="dxa" w:w="50"/>
              <w:right w:type="dxa" w:w="70"/>
            </w:tcMar>
            <w:vAlign w:val="center"/>
          </w:tcPr>
          <w:p>
            <w:r>
              <w:rPr>
                <w:sz w:val="13"/>
                <w:szCs w:val="13"/>
              </w:rPr>
              <w:t xml:space="preserve">Post-Mortem Checklist / M&amp;M Record</w:t>
            </w:r>
          </w:p>
        </w:tc>
        <w:tc>
          <w:tcPr>
            <w:tcW w:type="dxa" w:w="2000"/>
            <w:tcMar>
              <w:top w:type="dxa" w:w="50"/>
              <w:left w:type="dxa" w:w="80"/>
              <w:bottom w:type="dxa" w:w="50"/>
              <w:right w:type="dxa" w:w="70"/>
            </w:tcMar>
            <w:vAlign w:val="center"/>
          </w:tcPr>
          <w:p>
            <w:r>
              <w:rPr>
                <w:sz w:val="13"/>
                <w:szCs w:val="13"/>
              </w:rPr>
              <w:t xml:space="preserve">H-MORT-01-F01/F02</w:t>
            </w:r>
          </w:p>
        </w:tc>
        <w:tc>
          <w:tcPr>
            <w:tcW w:type="dxa" w:w="1700"/>
            <w:tcMar>
              <w:top w:type="dxa" w:w="50"/>
              <w:left w:type="dxa" w:w="80"/>
              <w:bottom w:type="dxa" w:w="50"/>
              <w:right w:type="dxa" w:w="70"/>
            </w:tcMar>
            <w:vAlign w:val="center"/>
          </w:tcPr>
          <w:p>
            <w:r>
              <w:rPr>
                <w:sz w:val="13"/>
                <w:szCs w:val="13"/>
              </w:rPr>
              <w:t xml:space="preserve">10 yrs min</w:t>
            </w:r>
          </w:p>
        </w:tc>
        <w:tc>
          <w:tcPr>
            <w:tcW w:type="dxa" w:w="2700"/>
            <w:tcMar>
              <w:top w:type="dxa" w:w="50"/>
              <w:left w:type="dxa" w:w="80"/>
              <w:bottom w:type="dxa" w:w="50"/>
              <w:right w:type="dxa" w:w="70"/>
            </w:tcMar>
            <w:vAlign w:val="center"/>
          </w:tcPr>
          <w:p>
            <w:r>
              <w:rPr>
                <w:sz w:val="13"/>
                <w:szCs w:val="13"/>
              </w:rPr>
              <w:t xml:space="preserve">Secure, confidential archival</w:t>
            </w:r>
          </w:p>
        </w:tc>
      </w:tr>
    </w:tbl>
    <w:p>
      <w:pPr>
        <w:pStyle w:val="Heading1"/>
        <w:spacing w:after="110" w:before="220"/>
      </w:pPr>
      <w:r>
        <w:rPr>
          <w:b/>
          <w:bCs/>
          <w:color w:val="0E2647"/>
          <w:sz w:val="22"/>
          <w:szCs w:val="22"/>
        </w:rPr>
        <w:t xml:space="preserve">Facility &amp; Pharmacy</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600"/>
        <w:gridCol w:w="2000"/>
        <w:gridCol w:w="1700"/>
        <w:gridCol w:w="2700"/>
      </w:tblGrid>
      <w:tr>
        <w:tc>
          <w:tcPr>
            <w:tcW w:type="dxa" w:w="2600"/>
            <w:shd w:fill="0E2647" w:val="clear"/>
            <w:tcMar>
              <w:top w:type="dxa" w:w="60"/>
              <w:left w:type="dxa" w:w="80"/>
              <w:bottom w:type="dxa" w:w="60"/>
              <w:right w:type="dxa" w:w="70"/>
            </w:tcMar>
          </w:tcPr>
          <w:p>
            <w:r>
              <w:rPr>
                <w:b/>
                <w:bCs/>
                <w:color w:val="FFFFFF"/>
                <w:sz w:val="12"/>
                <w:szCs w:val="12"/>
              </w:rPr>
              <w:t xml:space="preserve">Record</w:t>
            </w:r>
          </w:p>
        </w:tc>
        <w:tc>
          <w:tcPr>
            <w:tcW w:type="dxa" w:w="2000"/>
            <w:shd w:fill="0E2647" w:val="clear"/>
            <w:tcMar>
              <w:top w:type="dxa" w:w="60"/>
              <w:left w:type="dxa" w:w="80"/>
              <w:bottom w:type="dxa" w:w="60"/>
              <w:right w:type="dxa" w:w="70"/>
            </w:tcMar>
          </w:tcPr>
          <w:p>
            <w:r>
              <w:rPr>
                <w:b/>
                <w:bCs/>
                <w:color w:val="FFFFFF"/>
                <w:sz w:val="12"/>
                <w:szCs w:val="12"/>
              </w:rPr>
              <w:t xml:space="preserve">Owning SOP</w:t>
            </w:r>
          </w:p>
        </w:tc>
        <w:tc>
          <w:tcPr>
            <w:tcW w:type="dxa" w:w="1700"/>
            <w:shd w:fill="0E2647" w:val="clear"/>
            <w:tcMar>
              <w:top w:type="dxa" w:w="60"/>
              <w:left w:type="dxa" w:w="80"/>
              <w:bottom w:type="dxa" w:w="60"/>
              <w:right w:type="dxa" w:w="70"/>
            </w:tcMar>
          </w:tcPr>
          <w:p>
            <w:r>
              <w:rPr>
                <w:b/>
                <w:bCs/>
                <w:color w:val="FFFFFF"/>
                <w:sz w:val="12"/>
                <w:szCs w:val="12"/>
              </w:rPr>
              <w:t xml:space="preserve">Retention</w:t>
            </w:r>
          </w:p>
        </w:tc>
        <w:tc>
          <w:tcPr>
            <w:tcW w:type="dxa" w:w="2700"/>
            <w:shd w:fill="0E2647" w:val="clear"/>
            <w:tcMar>
              <w:top w:type="dxa" w:w="60"/>
              <w:left w:type="dxa" w:w="80"/>
              <w:bottom w:type="dxa" w:w="60"/>
              <w:right w:type="dxa" w:w="70"/>
            </w:tcMar>
          </w:tcPr>
          <w:p>
            <w:r>
              <w:rPr>
                <w:b/>
                <w:bCs/>
                <w:color w:val="FFFFFF"/>
                <w:sz w:val="12"/>
                <w:szCs w:val="12"/>
              </w:rPr>
              <w:t xml:space="preserve">Disposition</w:t>
            </w:r>
          </w:p>
        </w:tc>
      </w:tr>
      <w:tr>
        <w:tc>
          <w:tcPr>
            <w:tcW w:type="dxa" w:w="2600"/>
            <w:tcMar>
              <w:top w:type="dxa" w:w="50"/>
              <w:left w:type="dxa" w:w="80"/>
              <w:bottom w:type="dxa" w:w="50"/>
              <w:right w:type="dxa" w:w="70"/>
            </w:tcMar>
            <w:vAlign w:val="center"/>
          </w:tcPr>
          <w:p>
            <w:r>
              <w:rPr>
                <w:sz w:val="13"/>
                <w:szCs w:val="13"/>
              </w:rPr>
              <w:t xml:space="preserve">Generator/ATS Test Record / ILSM Checklist</w:t>
            </w:r>
          </w:p>
        </w:tc>
        <w:tc>
          <w:tcPr>
            <w:tcW w:type="dxa" w:w="2000"/>
            <w:tcMar>
              <w:top w:type="dxa" w:w="50"/>
              <w:left w:type="dxa" w:w="80"/>
              <w:bottom w:type="dxa" w:w="50"/>
              <w:right w:type="dxa" w:w="70"/>
            </w:tcMar>
            <w:vAlign w:val="center"/>
          </w:tcPr>
          <w:p>
            <w:r>
              <w:rPr>
                <w:sz w:val="13"/>
                <w:szCs w:val="13"/>
              </w:rPr>
              <w:t xml:space="preserve">H-LSC-01-F01/F02</w:t>
            </w:r>
          </w:p>
        </w:tc>
        <w:tc>
          <w:tcPr>
            <w:tcW w:type="dxa" w:w="1700"/>
            <w:tcMar>
              <w:top w:type="dxa" w:w="50"/>
              <w:left w:type="dxa" w:w="80"/>
              <w:bottom w:type="dxa" w:w="50"/>
              <w:right w:type="dxa" w:w="70"/>
            </w:tcMar>
            <w:vAlign w:val="center"/>
          </w:tcPr>
          <w:p>
            <w:r>
              <w:rPr>
                <w:sz w:val="13"/>
                <w:szCs w:val="13"/>
              </w:rPr>
              <w:t xml:space="preserve">3 yrs min</w:t>
            </w:r>
          </w:p>
        </w:tc>
        <w:tc>
          <w:tcPr>
            <w:tcW w:type="dxa" w:w="2700"/>
            <w:tcMar>
              <w:top w:type="dxa" w:w="50"/>
              <w:left w:type="dxa" w:w="80"/>
              <w:bottom w:type="dxa" w:w="50"/>
              <w:right w:type="dxa" w:w="70"/>
            </w:tcMar>
            <w:vAlign w:val="center"/>
          </w:tcPr>
          <w:p>
            <w:r>
              <w:rPr>
                <w:sz w:val="13"/>
                <w:szCs w:val="13"/>
              </w:rPr>
              <w:t xml:space="preserve">Secure archival</w:t>
            </w:r>
          </w:p>
        </w:tc>
      </w:tr>
      <w:tr>
        <w:tc>
          <w:tcPr>
            <w:tcW w:type="dxa" w:w="2600"/>
            <w:tcMar>
              <w:top w:type="dxa" w:w="50"/>
              <w:left w:type="dxa" w:w="80"/>
              <w:bottom w:type="dxa" w:w="50"/>
              <w:right w:type="dxa" w:w="70"/>
            </w:tcMar>
            <w:vAlign w:val="center"/>
          </w:tcPr>
          <w:p>
            <w:r>
              <w:rPr>
                <w:sz w:val="13"/>
                <w:szCs w:val="13"/>
              </w:rPr>
              <w:t xml:space="preserve">Medical Gas Inspection &amp; Test Log</w:t>
            </w:r>
          </w:p>
        </w:tc>
        <w:tc>
          <w:tcPr>
            <w:tcW w:type="dxa" w:w="2000"/>
            <w:tcMar>
              <w:top w:type="dxa" w:w="50"/>
              <w:left w:type="dxa" w:w="80"/>
              <w:bottom w:type="dxa" w:w="50"/>
              <w:right w:type="dxa" w:w="70"/>
            </w:tcMar>
            <w:vAlign w:val="center"/>
          </w:tcPr>
          <w:p>
            <w:r>
              <w:rPr>
                <w:sz w:val="13"/>
                <w:szCs w:val="13"/>
              </w:rPr>
              <w:t xml:space="preserve">H-UTIL-01-F01</w:t>
            </w:r>
          </w:p>
        </w:tc>
        <w:tc>
          <w:tcPr>
            <w:tcW w:type="dxa" w:w="1700"/>
            <w:tcMar>
              <w:top w:type="dxa" w:w="50"/>
              <w:left w:type="dxa" w:w="80"/>
              <w:bottom w:type="dxa" w:w="50"/>
              <w:right w:type="dxa" w:w="70"/>
            </w:tcMar>
            <w:vAlign w:val="center"/>
          </w:tcPr>
          <w:p>
            <w:r>
              <w:rPr>
                <w:sz w:val="13"/>
                <w:szCs w:val="13"/>
              </w:rPr>
              <w:t xml:space="preserve">3 yrs min</w:t>
            </w:r>
          </w:p>
        </w:tc>
        <w:tc>
          <w:tcPr>
            <w:tcW w:type="dxa" w:w="2700"/>
            <w:tcMar>
              <w:top w:type="dxa" w:w="50"/>
              <w:left w:type="dxa" w:w="80"/>
              <w:bottom w:type="dxa" w:w="50"/>
              <w:right w:type="dxa" w:w="70"/>
            </w:tcMar>
            <w:vAlign w:val="center"/>
          </w:tcPr>
          <w:p>
            <w:r>
              <w:rPr>
                <w:sz w:val="13"/>
                <w:szCs w:val="13"/>
              </w:rPr>
              <w:t xml:space="preserve">Secure archival</w:t>
            </w:r>
          </w:p>
        </w:tc>
      </w:tr>
      <w:tr>
        <w:tc>
          <w:tcPr>
            <w:tcW w:type="dxa" w:w="2600"/>
            <w:tcMar>
              <w:top w:type="dxa" w:w="50"/>
              <w:left w:type="dxa" w:w="80"/>
              <w:bottom w:type="dxa" w:w="50"/>
              <w:right w:type="dxa" w:w="70"/>
            </w:tcMar>
            <w:vAlign w:val="center"/>
          </w:tcPr>
          <w:p>
            <w:r>
              <w:rPr>
                <w:sz w:val="13"/>
                <w:szCs w:val="13"/>
              </w:rPr>
              <w:t xml:space="preserve">Compounding Record &amp; BUD Assignment</w:t>
            </w:r>
          </w:p>
        </w:tc>
        <w:tc>
          <w:tcPr>
            <w:tcW w:type="dxa" w:w="2000"/>
            <w:tcMar>
              <w:top w:type="dxa" w:w="50"/>
              <w:left w:type="dxa" w:w="80"/>
              <w:bottom w:type="dxa" w:w="50"/>
              <w:right w:type="dxa" w:w="70"/>
            </w:tcMar>
            <w:vAlign w:val="center"/>
          </w:tcPr>
          <w:p>
            <w:r>
              <w:rPr>
                <w:sz w:val="13"/>
                <w:szCs w:val="13"/>
              </w:rPr>
              <w:t xml:space="preserve">H-PHARM-01-F01</w:t>
            </w:r>
          </w:p>
        </w:tc>
        <w:tc>
          <w:tcPr>
            <w:tcW w:type="dxa" w:w="1700"/>
            <w:tcMar>
              <w:top w:type="dxa" w:w="50"/>
              <w:left w:type="dxa" w:w="80"/>
              <w:bottom w:type="dxa" w:w="50"/>
              <w:right w:type="dxa" w:w="70"/>
            </w:tcMar>
            <w:vAlign w:val="center"/>
          </w:tcPr>
          <w:p>
            <w:r>
              <w:rPr>
                <w:sz w:val="13"/>
                <w:szCs w:val="13"/>
              </w:rPr>
              <w:t xml:space="preserve">3 yrs min</w:t>
            </w:r>
          </w:p>
        </w:tc>
        <w:tc>
          <w:tcPr>
            <w:tcW w:type="dxa" w:w="2700"/>
            <w:tcMar>
              <w:top w:type="dxa" w:w="50"/>
              <w:left w:type="dxa" w:w="80"/>
              <w:bottom w:type="dxa" w:w="50"/>
              <w:right w:type="dxa" w:w="70"/>
            </w:tcMar>
            <w:vAlign w:val="center"/>
          </w:tcPr>
          <w:p>
            <w:r>
              <w:rPr>
                <w:sz w:val="13"/>
                <w:szCs w:val="13"/>
              </w:rPr>
              <w:t xml:space="preserve">Secure archival</w:t>
            </w:r>
          </w:p>
        </w:tc>
      </w:tr>
      <w:tr>
        <w:tc>
          <w:tcPr>
            <w:tcW w:type="dxa" w:w="2600"/>
            <w:tcMar>
              <w:top w:type="dxa" w:w="50"/>
              <w:left w:type="dxa" w:w="80"/>
              <w:bottom w:type="dxa" w:w="50"/>
              <w:right w:type="dxa" w:w="70"/>
            </w:tcMar>
            <w:vAlign w:val="center"/>
          </w:tcPr>
          <w:p>
            <w:r>
              <w:rPr>
                <w:sz w:val="13"/>
                <w:szCs w:val="13"/>
              </w:rPr>
              <w:t xml:space="preserve">Hazardous Drug Competency Verification</w:t>
            </w:r>
          </w:p>
        </w:tc>
        <w:tc>
          <w:tcPr>
            <w:tcW w:type="dxa" w:w="2000"/>
            <w:tcMar>
              <w:top w:type="dxa" w:w="50"/>
              <w:left w:type="dxa" w:w="80"/>
              <w:bottom w:type="dxa" w:w="50"/>
              <w:right w:type="dxa" w:w="70"/>
            </w:tcMar>
            <w:vAlign w:val="center"/>
          </w:tcPr>
          <w:p>
            <w:r>
              <w:rPr>
                <w:sz w:val="13"/>
                <w:szCs w:val="13"/>
              </w:rPr>
              <w:t xml:space="preserve">H-PHARM-01-F02</w:t>
            </w:r>
          </w:p>
        </w:tc>
        <w:tc>
          <w:tcPr>
            <w:tcW w:type="dxa" w:w="1700"/>
            <w:tcMar>
              <w:top w:type="dxa" w:w="50"/>
              <w:left w:type="dxa" w:w="80"/>
              <w:bottom w:type="dxa" w:w="50"/>
              <w:right w:type="dxa" w:w="70"/>
            </w:tcMar>
            <w:vAlign w:val="center"/>
          </w:tcPr>
          <w:p>
            <w:r>
              <w:rPr>
                <w:sz w:val="13"/>
                <w:szCs w:val="13"/>
              </w:rPr>
              <w:t xml:space="preserve">Duration of employment + 3 yrs</w:t>
            </w:r>
          </w:p>
        </w:tc>
        <w:tc>
          <w:tcPr>
            <w:tcW w:type="dxa" w:w="2700"/>
            <w:tcMar>
              <w:top w:type="dxa" w:w="50"/>
              <w:left w:type="dxa" w:w="80"/>
              <w:bottom w:type="dxa" w:w="50"/>
              <w:right w:type="dxa" w:w="70"/>
            </w:tcMar>
            <w:vAlign w:val="center"/>
          </w:tcPr>
          <w:p>
            <w:r>
              <w:rPr>
                <w:sz w:val="13"/>
                <w:szCs w:val="13"/>
              </w:rPr>
              <w:t xml:space="preserve">Secure archival</w:t>
            </w:r>
          </w:p>
        </w:tc>
      </w:tr>
    </w:tbl>
    <w:p>
      <w:pPr>
        <w:pBdr>
          <w:left w:val="single" w:color="C9A227" w:sz="16" w:space="10"/>
        </w:pBdr>
        <w:shd w:fill="FFF8E7" w:val="clear"/>
        <w:spacing w:after="150" w:before="100"/>
      </w:pPr>
      <w:r>
        <w:rPr>
          <w:i/>
          <w:iCs/>
          <w:color w:val="5C4A0A"/>
          <w:sz w:val="16"/>
          <w:szCs w:val="16"/>
        </w:rPr>
        <w:t xml:space="preserve">Retention periods above reflect real, general practice for the record type shown; [ORGANIZATION NAME] confirms exact periods against its own jurisdiction's requirements before treating any figure here as final. All other Tier 2–10 records inherit the retention rules already established for their equivalent Ambulatory-pack record, unchanged by the Hospital port.</w:t>
      </w:r>
    </w:p>
    <w:sectPr>
      <w:headerReference w:type="default" r:id="rId7"/>
      <w:footerReference w:type="default" r:id="rId8"/>
      <w:pgSz w:w="11906" w:h="16838" w:orient="portrait"/>
      <w:pgMar w:top="900" w:right="900" w:bottom="900" w:left="9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50"/>
    </w:pPr>
    <w:r>
      <w:rPr>
        <w:color w:val="6B778C"/>
        <w:sz w:val="10"/>
        <w:szCs w:val="10"/>
      </w:rPr>
      <w:t xml:space="preserve">Prepared by: [QUALITY MANAGER NAME]</w:t>
    </w:r>
    <w:r>
      <w:rPr>
        <w:sz w:val="10"/>
        <w:szCs w:val="10"/>
      </w:rPr>
      <w:t xml:space="preserve">	</w:t>
    </w:r>
    <w:r>
      <w:rPr>
        <w:color w:val="6B778C"/>
        <w:sz w:val="10"/>
        <w:szCs w:val="10"/>
      </w:rPr>
      <w:t xml:space="preserve">Page </w:t>
    </w:r>
    <w:r>
      <w:rPr>
        <w:color w:val="6B778C"/>
        <w:sz w:val="10"/>
        <w:szCs w:val="10"/>
      </w:rPr>
      <w:fldChar w:fldCharType="begin"/>
      <w:instrText xml:space="preserve">PAGE</w:instrText>
      <w:fldChar w:fldCharType="separate"/>
      <w:fldChar w:fldCharType="end"/>
    </w:r>
    <w:r>
      <w:rPr>
        <w:color w:val="6B778C"/>
        <w:sz w:val="10"/>
        <w:szCs w:val="10"/>
      </w:rPr>
      <w:t xml:space="preserve"> of </w:t>
    </w:r>
    <w:r>
      <w:rPr>
        <w:color w:val="6B778C"/>
        <w:sz w:val="10"/>
        <w:szCs w:val="1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EE8" w:sz="4"/>
      </w:pBdr>
      <w:tabs>
        <w:tab w:val="right" w:pos="9026"/>
      </w:tabs>
      <w:spacing w:after="50"/>
    </w:pPr>
    <w:r>
      <w:rPr>
        <w:b/>
        <w:bCs/>
        <w:color w:val="0E2647"/>
        <w:sz w:val="11"/>
        <w:szCs w:val="11"/>
      </w:rPr>
      <w:t xml:space="preserve">[ORGANIZATION NAME] · H-RECORDS-01 · Records &amp; Forms Retention Index</w:t>
    </w:r>
    <w:r>
      <w:rPr>
        <w:sz w:val="11"/>
        <w:szCs w:val="11"/>
      </w:rPr>
      <w:t xml:space="preserve">	</w:t>
    </w:r>
    <w:r>
      <w:rPr>
        <w:color w:val="6B778C"/>
        <w:sz w:val="11"/>
        <w:szCs w:val="11"/>
      </w:rPr>
      <w:t xml:space="preserve">Edition 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2026-09-15T03:10:04.843Z</dcterms:created>
  <dcterms:modified xsi:type="dcterms:W3CDTF">2026-09-15T03:10:04.843Z</dcterms:modified>
</cp:coreProperties>
</file>

<file path=docProps/custom.xml><?xml version="1.0" encoding="utf-8"?>
<Properties xmlns="http://schemas.openxmlformats.org/officeDocument/2006/custom-properties" xmlns:vt="http://schemas.openxmlformats.org/officeDocument/2006/docPropsVTypes"/>
</file>