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700"/>
        <w:jc w:val="center"/>
      </w:pPr>
      <w:r>
        <w:drawing>
          <wp:inline distT="0" distB="0" distL="0" distR="0">
            <wp:extent cx="666750" cy="6096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ჩანაწერებისა და ფორმების შენახვის ინდექსი</w:t>
      </w:r>
    </w:p>
    <w:p>
      <w:pPr>
        <w:spacing w:after="200" w:before="0"/>
        <w:jc w:val="center"/>
      </w:pPr>
      <w:r>
        <w:rPr>
          <w:color w:val="6B778C"/>
          <w:sz w:val="15"/>
          <w:szCs w:val="15"/>
        </w:rPr>
        <w:t xml:space="preserve">H-RECORDS-01  ·  გამოცემა 1.0  ·  [EFFECTIVE DATE]</w:t>
      </w:r>
    </w:p>
    <w:p>
      <w:pPr>
        <w:spacing w:after="100" w:line="250"/>
      </w:pPr>
      <w:r>
        <w:rPr>
          <w:sz w:val="18"/>
          <w:szCs w:val="18"/>
        </w:rPr>
        <w:t xml:space="preserve">ეს ინდექსი ადგენს რეალურ შენახვის პერიოდებსა და განკარგვის წესებს ყოველი ჩანაწერისთვის, გენერირებულს საავადმყოფოს ISO 9001 Ready პაკეტის 118 ფორმის მიერ. ეს არის ჩანაწერი, რომელზეც მიუთითებს H-GOV-04 (დოკუმენტის კონტროლი).</w:t>
      </w:r>
    </w:p>
    <w:p>
      <w:pPr>
        <w:pStyle w:val="Heading1"/>
        <w:spacing w:after="110" w:before="220"/>
      </w:pPr>
      <w:r>
        <w:rPr>
          <w:b/>
          <w:bCs/>
          <w:color w:val="0E2647"/>
          <w:sz w:val="24"/>
          <w:szCs w:val="24"/>
        </w:rPr>
        <w:t xml:space="preserve">დონე 1 — QMS ძირითადი ნაკრები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2000"/>
        <w:gridCol w:w="1700"/>
        <w:gridCol w:w="2700"/>
      </w:tblGrid>
      <w:tr>
        <w:tc>
          <w:tcPr>
            <w:tcW w:type="dxa" w:w="26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ჩანაწერი</w:t>
            </w:r>
          </w:p>
        </w:tc>
        <w:tc>
          <w:tcPr>
            <w:tcW w:type="dxa" w:w="20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მფლობელი SOP</w:t>
            </w:r>
          </w:p>
        </w:tc>
        <w:tc>
          <w:tcPr>
            <w:tcW w:type="dxa" w:w="17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შენახვა</w:t>
            </w:r>
          </w:p>
        </w:tc>
        <w:tc>
          <w:tcPr>
            <w:tcW w:type="dxa" w:w="27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განკარგვა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12-კვირიანი დანერგვის გეგმა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H-QMS-00-F01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მინ. 3 წელი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უსაფრთხო არქივირება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კონტექსტისა და დაინტერესებული-მხარეების რეესტრი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H-QMS-01-F01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QMS + 3 წელი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ჩანაცვლებული არქივირებული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ხარისხის მიზნები/კვარტალური ანგარიში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H-QMS-04-F01/F02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მინ. 3 წელი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უსაფრთხო არქივირება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პროცესების რეესტრი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H-QMS-05-F01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QMS + 3 წელი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ჩანაცვლებული არქივირებული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პაციენტის კვლევა/შეჯამება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H-QMS-07-F01/F02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მინ. 3 წელი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დეიდენტიფიცირებული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აღჭურვილობის კალიბრაცია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H-QMS-08-F01/F02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აღჭურვილობა + 3 წელი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უსაფრთხო არქივირება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წვრთნის მატრიცა/ჩანაწერი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H-QMS-09-F01/F02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დასაქმება + 3 წელი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უსაფრთხო არქივირება</w:t>
            </w:r>
          </w:p>
        </w:tc>
      </w:tr>
    </w:tbl>
    <w:p>
      <w:pPr>
        <w:pStyle w:val="Heading1"/>
        <w:pageBreakBefore/>
        <w:spacing w:after="110" w:before="220"/>
      </w:pPr>
      <w:r>
        <w:rPr>
          <w:b/>
          <w:bCs/>
          <w:color w:val="0E2647"/>
          <w:sz w:val="24"/>
          <w:szCs w:val="24"/>
        </w:rPr>
        <w:t xml:space="preserve">ქირურგია, ანესთეზია, სისხლის ბანკი, CSSD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2000"/>
        <w:gridCol w:w="1700"/>
        <w:gridCol w:w="2700"/>
      </w:tblGrid>
      <w:tr>
        <w:tc>
          <w:tcPr>
            <w:tcW w:type="dxa" w:w="26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ჩანაწერი</w:t>
            </w:r>
          </w:p>
        </w:tc>
        <w:tc>
          <w:tcPr>
            <w:tcW w:type="dxa" w:w="20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მფლობელი SOP</w:t>
            </w:r>
          </w:p>
        </w:tc>
        <w:tc>
          <w:tcPr>
            <w:tcW w:type="dxa" w:w="17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შენახვა</w:t>
            </w:r>
          </w:p>
        </w:tc>
        <w:tc>
          <w:tcPr>
            <w:tcW w:type="dxa" w:w="27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განკარგვა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ქირურგიული უსაფრთხოების სია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H-SURG-01-F01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მინ. 10 წელი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უსაფრთხო არქივირება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ანესთეზიის ჩანაწერი/Aldrete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H-ANES-01-F01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მინ. 10 წელი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უსაფრთხო არქივირება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სისხლის ტრანსფუზიის ვერიფიკაცია/რეაქცია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H-BB-01-F01/F02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მინ. 10 წელი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უსაფრთხო არქივირება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CSSD დატვირთვის მიკვლევადობა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H-CSSD-01-F01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ინსტრუმენტის ნაკრები + 3 წელი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უსაფრთხო არქივირება</w:t>
            </w:r>
          </w:p>
        </w:tc>
      </w:tr>
    </w:tbl>
    <w:p>
      <w:pPr>
        <w:pStyle w:val="Heading1"/>
        <w:pageBreakBefore/>
        <w:spacing w:after="110" w:before="220"/>
      </w:pPr>
      <w:r>
        <w:rPr>
          <w:b/>
          <w:bCs/>
          <w:color w:val="0E2647"/>
          <w:sz w:val="24"/>
          <w:szCs w:val="24"/>
        </w:rPr>
        <w:t xml:space="preserve">ინპაციენტთა-სპეციფიკური ოპერაციები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2000"/>
        <w:gridCol w:w="1700"/>
        <w:gridCol w:w="2700"/>
      </w:tblGrid>
      <w:tr>
        <w:tc>
          <w:tcPr>
            <w:tcW w:type="dxa" w:w="26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ჩანაწერი</w:t>
            </w:r>
          </w:p>
        </w:tc>
        <w:tc>
          <w:tcPr>
            <w:tcW w:type="dxa" w:w="20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მფლობელი SOP</w:t>
            </w:r>
          </w:p>
        </w:tc>
        <w:tc>
          <w:tcPr>
            <w:tcW w:type="dxa" w:w="17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შენახვა</w:t>
            </w:r>
          </w:p>
        </w:tc>
        <w:tc>
          <w:tcPr>
            <w:tcW w:type="dxa" w:w="27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განკარგვა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შეზღუდვის ჟურნალი/1-სთ შეფასება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H-REST-01-F01/F02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მინ. 7 წელი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უსაფრთხო არქივირება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SBAR ცვლის გადაცემა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H-NUR-01-F01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მინ. 3 წელი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უსაფრთხო არქივირება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გაწერის დაგეგმვის შეფასება/სია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H-DIS-01-F01/F02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მინ. 5 წელი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უსაფრთხო არქივირება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ყოველდღიური ABCDEF ბანდლი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H-ICU-01-F01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მინ. 3 წელი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უსაფრთხო არქივირება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გამოყენების მიმოხილვის განსაზღვრა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H-UR-01-F01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მინ. 5 წელი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უსაფრთხო არქივირება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საწოლის მინიჭებისა და გადაყვანის ჟურნალი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H-ADT-01-F01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მინ. 3 წელი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უსაფრთხო არქივირება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კვების სკრინინგი/დიეტის დანიშვნა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H-FOOD-01-F01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მინ. 3 წელი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უსაფრთხო არქივირება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OPO შეტყობინების ჟურნალი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H-OTP-01-F01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მინ. 10 წელი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უსაფრთხო არქივირება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პოსტ-მორტემ სია/M&amp;M ჩანაწერი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H-MORT-01-F01/F02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მინ. 10 წელი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უსაფრთხო, კონფიდენციალური</w:t>
            </w:r>
          </w:p>
        </w:tc>
      </w:tr>
    </w:tbl>
    <w:p>
      <w:pPr>
        <w:pStyle w:val="Heading1"/>
        <w:pageBreakBefore/>
        <w:spacing w:after="110" w:before="220"/>
      </w:pPr>
      <w:r>
        <w:rPr>
          <w:b/>
          <w:bCs/>
          <w:color w:val="0E2647"/>
          <w:sz w:val="24"/>
          <w:szCs w:val="24"/>
        </w:rPr>
        <w:t xml:space="preserve">დაწესებულება და ფარმაცია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2000"/>
        <w:gridCol w:w="1700"/>
        <w:gridCol w:w="2700"/>
      </w:tblGrid>
      <w:tr>
        <w:tc>
          <w:tcPr>
            <w:tcW w:type="dxa" w:w="26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ჩანაწერი</w:t>
            </w:r>
          </w:p>
        </w:tc>
        <w:tc>
          <w:tcPr>
            <w:tcW w:type="dxa" w:w="20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მფლობელი SOP</w:t>
            </w:r>
          </w:p>
        </w:tc>
        <w:tc>
          <w:tcPr>
            <w:tcW w:type="dxa" w:w="17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შენახვა</w:t>
            </w:r>
          </w:p>
        </w:tc>
        <w:tc>
          <w:tcPr>
            <w:tcW w:type="dxa" w:w="2700"/>
            <w:shd w:fill="0E2647" w:val="clear"/>
            <w:tcMar>
              <w:top w:type="dxa" w:w="60"/>
              <w:left w:type="dxa" w:w="80"/>
              <w:bottom w:type="dxa" w:w="60"/>
              <w:right w:type="dxa" w:w="70"/>
            </w:tcMar>
          </w:tcPr>
          <w:p>
            <w:r>
              <w:rPr>
                <w:b/>
                <w:bCs/>
                <w:color w:val="FFFFFF"/>
                <w:sz w:val="12"/>
                <w:szCs w:val="12"/>
              </w:rPr>
              <w:t xml:space="preserve">განკარგვა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გენერატორის/ATS ტესტი/ILSM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H-LSC-01-F01/F02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მინ. 3 წელი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უსაფრთხო არქივირება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სამედიცინო აირის ინსპექცია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H-UTIL-01-F01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მინ. 3 წელი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უსაფრთხო არქივირება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კომპაუნდირების ჩანაწერი/BUD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H-PHARM-01-F01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მინ. 3 წელი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უსაფრთხო არქივირება</w:t>
            </w:r>
          </w:p>
        </w:tc>
      </w:tr>
      <w:tr>
        <w:tc>
          <w:tcPr>
            <w:tcW w:type="dxa" w:w="26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საშიში პრეპარატის კომპეტენცია</w:t>
            </w:r>
          </w:p>
        </w:tc>
        <w:tc>
          <w:tcPr>
            <w:tcW w:type="dxa" w:w="20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H-PHARM-01-F02</w:t>
            </w:r>
          </w:p>
        </w:tc>
        <w:tc>
          <w:tcPr>
            <w:tcW w:type="dxa" w:w="1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დასაქმება + 3 წელი</w:t>
            </w:r>
          </w:p>
        </w:tc>
        <w:tc>
          <w:tcPr>
            <w:tcW w:type="dxa" w:w="2700"/>
            <w:tcMar>
              <w:top w:type="dxa" w:w="50"/>
              <w:left w:type="dxa" w:w="80"/>
              <w:bottom w:type="dxa" w:w="50"/>
              <w:right w:type="dxa" w:w="7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უსაფრთხო არქივირება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50" w:before="100"/>
      </w:pPr>
      <w:r>
        <w:rPr>
          <w:i/>
          <w:iCs/>
          <w:color w:val="5C4A0A"/>
          <w:sz w:val="16"/>
          <w:szCs w:val="16"/>
        </w:rPr>
        <w:t xml:space="preserve">ზემოთ მოცემული შენახვის პერიოდები ასახავს რეალურ, ზოგად პრაქტიკას; [ORGANIZATION NAME] ადასტურებს ზუსტ პერიოდებს საკუთარი იურისდიქციის მოთხოვნების მიხედვით.</w:t>
      </w:r>
    </w:p>
    <w:sectPr>
      <w:headerReference w:type="default" r:id="rId7"/>
      <w:footerReference w:type="default" r:id="rId8"/>
      <w:pgSz w:w="11906" w:h="16838" w:orient="portrait"/>
      <w:pgMar w:top="900" w:right="900" w:bottom="9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მომზადებულია: [ხარისხის მენეჯერის სახელი]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D8DEE8" w:sz="4"/>
      </w:pBdr>
      <w:tabs>
        <w:tab w:val="right" w:pos="9026"/>
      </w:tabs>
      <w:spacing w:after="50"/>
    </w:pPr>
    <w:r>
      <w:rPr>
        <w:b/>
        <w:bCs/>
        <w:color w:val="0E2647"/>
        <w:sz w:val="11"/>
        <w:szCs w:val="11"/>
      </w:rPr>
      <w:t xml:space="preserve">[ORGANIZATION NAME] · H-RECORDS-01 · ჩანაწერების შენახვის ინდექსი</w:t>
    </w:r>
    <w:r>
      <w:rPr>
        <w:sz w:val="11"/>
        <w:szCs w:val="11"/>
      </w:rPr>
      <w:t xml:space="preserve">	</w:t>
    </w:r>
    <w:r>
      <w:rPr>
        <w:color w:val="6B778C"/>
        <w:sz w:val="11"/>
        <w:szCs w:val="11"/>
      </w:rPr>
      <w:t xml:space="preserve">გამოცემა 1.0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2026-09-15T03:12:36.661Z</dcterms:created>
  <dcterms:modified xsi:type="dcterms:W3CDTF">2026-09-15T03:12:36.661Z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