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ანესთეზიის სერვისები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H-ANES-01-KA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ანესთეზიის სერვისები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ანესთეზიის-წინა შეფასება · 5. ინტრაოპერაციული მონიტორინგი · 6. პოსტ-ანესთეზიური აღდგენა — რეალური Aldrete ქულა · 7. გაწერის კრიტერიუმები · 8. პასუხისმგებლობების განაწილება · 9. თანმხლები დოკუმენტაცია · 10.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ანესთეზიის სერვისების მართვის უზრუნველყოფა კვალიფიციური პირების მიერ, რეალური, მტკიცებულებით-დაფუძნებული შეფასებისა და აღდგენის სტანდარტების გამოყენებით, ASA სამუშაო ჯგუფის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პაციენტზე, რომელიც იღებს ზოგად, რეგიონულ ან მნიშვნელოვან სედაციურ ანესთეზიას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Aldrete ქულა — რეალური, სტანდარტული პოსტ-ანესთეზიური აღდგენის შეფასების სისტემა, შემუშავებული დოქტორ J. Aldrete-ს მიერ 1970 წელს [3–5]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ანესთეზიის-წინა შეფასება</w:t>
      </w:r>
    </w:p>
    <w:p>
      <w:pPr>
        <w:spacing w:after="110" w:line="260"/>
      </w:pPr>
      <w:r>
        <w:rPr>
          <w:sz w:val="20"/>
          <w:szCs w:val="20"/>
        </w:rPr>
        <w:t xml:space="preserve">კვალიფიციური პირი ატარებს რეალურ ანესთეზიის-წინა შეფასებას და ცალკე ინდუქციის-წინა შეფასებას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ინტრაოპერაციული მონიტორინგი</w:t>
      </w:r>
    </w:p>
    <w:p>
      <w:pPr>
        <w:spacing w:after="110" w:line="260"/>
      </w:pPr>
      <w:r>
        <w:rPr>
          <w:sz w:val="20"/>
          <w:szCs w:val="20"/>
        </w:rPr>
        <w:t xml:space="preserve">უწყვეტი მონიტორინგი რეალური ASA ძირითადი მონიტორინგის სტანდარტების მიხედვით: ოქსიგენაცია, ვენტილაცია, ცირკულაცია და სხეულის ტემპერატურა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პოსტ-ანესთეზიური აღდგენა — რეალური Aldrete ქულა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რეალური მოდიფიცირებული Aldrete ქულა აფასებს ხუთ პარამეტრს, თითოეული 0–2 ქულით, მაქსიმუმ 10 [3–5]: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2400"/>
        <w:gridCol w:w="2400"/>
        <w:gridCol w:w="24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პარამეტრი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0 ქულა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1 ქულა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2 ქულა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აქტივობა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ვერ მოძრაობს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მოძრაობს 2 კიდურით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მოძრაობს 4 კიდურით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სუნთქვა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აპნოე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დისპნოე, ზედაპირული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სუნთქავს ღრმად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ცირკულაცია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BP ±50% საწყისიდან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BP ±20–50%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BP ±20%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ცნობიერება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არ პასუხობს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იღვიძებს დაძახებაზე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სრულად ღვიძილი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ჟანგბადის გაჯერება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&lt;90% O2-ით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≥90% O2-ით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≥92% ჰაერზე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ქულა 9 ან მეტი არის რეალური, სტანდარტული ზღვარი PACU-დან გასვლისთვის [3–5].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გაწერის კრიტერიუმები</w:t>
      </w:r>
    </w:p>
    <w:p>
      <w:pPr>
        <w:spacing w:after="110" w:line="260"/>
      </w:pPr>
      <w:r>
        <w:rPr>
          <w:sz w:val="20"/>
          <w:szCs w:val="20"/>
        </w:rPr>
        <w:t xml:space="preserve">ქულა 9 ან მეტი საჭიროა PACU-დან გაწერისთვის; ცალკე, განსხვავებული სისტემა (PADSS) გამოიყენება სახლში გაწერისთვის ამბულატორიული ანესთეზიის შემთხვევებში [4].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პედიატრიული პაციენტები საჭიროებენ რეალურ, განსხვავებულ გაწერის კრიტერიუმებს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ანესთეზიის პროვაიდერი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PACU ექთანი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ანესთეზიის-წინა/ინდუქციის-წინა შეფასება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Aldrete შეფასება და გაწერის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H-ANES-01-F01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ანესთეზიის ჩანაწერი და Aldrete აღდგენის ქულა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H-SURG-01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ქირურგიული უსაფრთხოების შემოწმების სია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Apfelbaum JL, et al. Practice guidelines for postanesthetic care — ASA Task Force. Anesthesiology. 2013.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JCI. Accreditation Standards for Ambulatory Care — ანესთეზიის-წინა შეფასება.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WFSA. Postanaesthesia Care Unit Discharge Criteria — Aldrete ქულის ისტორია.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OpenAnesthesia. PACU Discharge Criteria — მოდიფიცირებული Aldrete ქულა.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Osmosis. Modified Aldrete Score — 1970/1995.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JCI. Accreditation Standards for Ambulatory Care — სედაცია/ანესთეზია.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H-ANES-01-KA · ანესთეზიის სერვისები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2026-09-15T02:15:57.493Z</dcterms:created>
  <dcterms:modified xsi:type="dcterms:W3CDTF">2026-09-15T02:15:57.493Z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