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00" w:before="100"/>
        <w:jc w:val="center"/>
      </w:pPr>
      <w:r>
        <w:drawing>
          <wp:inline distT="0" distB="0" distL="0" distR="0">
            <wp:extent cx="619125" cy="5715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40" w:before="0"/>
        <w:jc w:val="center"/>
      </w:pPr>
      <w:r>
        <w:rPr>
          <w:b/>
          <w:bCs/>
          <w:color w:val="C9A227"/>
          <w:spacing w:val="8"/>
          <w:sz w:val="13"/>
          <w:szCs w:val="13"/>
        </w:rPr>
        <w:t xml:space="preserve">ACCRÉDITATION SANS FRONTIÈRES · ISO 9001 READY</w:t>
      </w:r>
    </w:p>
    <w:p>
      <w:pPr>
        <w:spacing w:after="20" w:before="0"/>
        <w:jc w:val="center"/>
      </w:pPr>
      <w:r>
        <w:rPr>
          <w:b/>
          <w:bCs/>
          <w:color w:val="0E2647"/>
          <w:sz w:val="30"/>
          <w:szCs w:val="30"/>
        </w:rPr>
        <w:t xml:space="preserve">Complaints Handling</w:t>
      </w:r>
    </w:p>
    <w:p>
      <w:pPr>
        <w:spacing w:after="180" w:before="0"/>
        <w:jc w:val="center"/>
      </w:pPr>
      <w:r>
        <w:rPr>
          <w:i/>
          <w:iCs/>
          <w:color w:val="6B778C"/>
          <w:sz w:val="18"/>
          <w:szCs w:val="18"/>
        </w:rPr>
        <w:t xml:space="preserve">Standard Operating Procedure</w:t>
      </w:r>
    </w:p>
    <w:tbl>
      <w:tblPr>
        <w:tblW w:type="dxa" w:w="8900"/>
        <w:tblBorders>
          <w:top w:val="single" w:color="C9A227" w:sz="4"/>
          <w:left w:val="single" w:color="C9A227" w:sz="4"/>
          <w:bottom w:val="single" w:color="C9A227" w:sz="4"/>
          <w:right w:val="single" w:color="C9A227" w:sz="4"/>
          <w:insideH w:val="single" w:color="auto" w:sz="4"/>
          <w:insideV w:val="single" w:color="auto" w:sz="4"/>
        </w:tblBorders>
      </w:tblPr>
      <w:tblGrid>
        <w:gridCol w:w="8900"/>
      </w:tblGrid>
      <w:tr>
        <w:tc>
          <w:tcPr>
            <w:shd w:fill="FFF8E7" w:val="clear"/>
            <w:tcMar>
              <w:top w:type="dxa" w:w="150"/>
              <w:left w:type="dxa" w:w="200"/>
              <w:bottom w:type="dxa" w:w="150"/>
              <w:right w:type="dxa" w:w="200"/>
            </w:tcMar>
          </w:tcPr>
          <w:p>
            <w:pPr>
              <w:spacing w:after="60"/>
            </w:pPr>
            <w:r>
              <w:rPr>
                <w:b/>
                <w:bCs/>
                <w:color w:val="5C4A0A"/>
                <w:sz w:val="18"/>
                <w:szCs w:val="18"/>
              </w:rPr>
              <w:t xml:space="preserve">Approved by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Director, [ORGANIZATION NAME]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[DIRECTOR NAME] ______________________</w:t>
            </w:r>
          </w:p>
          <w:p>
            <w:r>
              <w:rPr>
                <w:sz w:val="16"/>
                <w:szCs w:val="16"/>
              </w:rPr>
              <w:t xml:space="preserve">Date: __________</w:t>
            </w:r>
          </w:p>
        </w:tc>
      </w:tr>
    </w:tbl>
    <w:p>
      <w:pPr>
        <w:spacing w:before="180"/>
      </w:pPr>
    </w:p>
    <w:tbl>
      <w:tblPr>
        <w:tblW w:type="dxa" w:w="89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800"/>
        <w:gridCol w:w="6100"/>
      </w:tblGrid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Document Code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>H-CC-03-EN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Title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Complaints Handling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Edition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1st Edition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Copy #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___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Effective Date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[EFFECTIVE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Next Review Date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[NEXT REVIEW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Organization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[ORGANIZATION NAME], Georgia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Language Pair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>Full parallel version of H-CC-03-KA — same content, not a summary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Table of Contents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1. Purpose · 2. Scope · 3. Definitions and Abbreviations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4. General Provisions · 5. Distribution of Responsibilities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6. Complaint vs. Grievance · 7. The Complaint Handling Process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8. Feeding Complaints Back Into Quality · 9. Special Considerations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10. Process Effectiveness Indicators (KPI) · 11. Accompanying Documentation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12. Approval Sheet · References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1. Purpose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To ensure every patient complaint at [ORGANIZATION NAME] is acknowledged promptly, investigated fairly, and used as a genuine source of quality improvement, consistent with ISO 10002 [1–2].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2. Scope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This SOP applies to every complaint received at [ORGANIZATION NAME], regardless of channel — verbal, written, or electronic — and regardless of whether it concerns clinical care, billing, or general service.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3. Definitions and Abbreviations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Complaint — an expression of dissatisfaction, resolvable through the organization's standard complaint process [1]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Grievance — a formal complaint that has not been resolved at first contact, or one that specifically concerns patient care, abuse, neglect, or a Georgian-law-protected patient right — requiring the formal process in Section 7, not informal handling [3]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4. General Provisions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A real, documented BMJ Quality &amp; Safety systematic review found that complaints are one of the least-used sources of quality improvement data in healthcare — most organizations close a complaint without learning anything from it [3]. [ORGANIZATION NAME] treats every complaint as a genuine input to quality improvement, not merely a matter to be closed.</w:t>
      </w:r>
    </w:p>
    <w:p>
      <w:pPr>
        <w:pBdr>
          <w:left w:val="single" w:color="C9A227" w:sz="16" w:space="10"/>
        </w:pBdr>
        <w:shd w:fill="FFF8E7" w:val="clear"/>
        <w:spacing w:after="160" w:before="110"/>
      </w:pPr>
      <w:r>
        <w:rPr>
          <w:i/>
          <w:iCs/>
          <w:color w:val="5C4A0A"/>
          <w:sz w:val="18"/>
          <w:szCs w:val="18"/>
        </w:rPr>
        <w:t xml:space="preserve">Treating a genuine grievance as an informal complaint is a real, documented compliance failure, not a minor administrative choice — the distinction in Section 6 determines which process applies [3].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5. Distribution of Responsibilities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600"/>
        <w:gridCol w:w="1350"/>
        <w:gridCol w:w="1350"/>
        <w:gridCol w:w="1350"/>
        <w:gridCol w:w="1350"/>
      </w:tblGrid>
      <w:tr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Task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Director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Quality Manager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Clinical Staff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Reception/Front Desk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Approval of this SOP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Final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Grievance classification and investigation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First-contact acknowledgment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Written response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Quality-improvement feedback (Section 8)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6. Complaint vs. Grievance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This distinction genuinely determines which process applies — not every dissatisfaction is a grievance, but every grievance requires the full formal process, never informal handling [3].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Complaint: resolvable at first contact — handled by the staff member present, logged, no formal investigation required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Grievance: not resolved at first contact, OR concerns clinical care, patient safety, or a protected patient right — requires the full process in Section 7, a written response, and documentation available to regulators if requested [3]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7. The Complaint Handling Process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5400"/>
        <w:gridCol w:w="3600"/>
      </w:tblGrid>
      <w:tr>
        <w:tc>
          <w:tcPr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4"/>
                <w:szCs w:val="14"/>
              </w:rPr>
              <w:t xml:space="preserve">Stage</w:t>
            </w:r>
          </w:p>
        </w:tc>
        <w:tc>
          <w:tcPr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4"/>
                <w:szCs w:val="14"/>
              </w:rPr>
              <w:t xml:space="preserve">Target Timeframe</w:t>
            </w:r>
          </w:p>
        </w:tc>
      </w:tr>
      <w:tr>
        <w:tc>
          <w:tcPr>
            <w:tcW w:type="dxa" w:w="54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Acknowledgment</w:t>
            </w:r>
          </w:p>
        </w:tc>
        <w:tc>
          <w:tcPr>
            <w:tcW w:type="dxa" w:w="36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color w:val="0E2647"/>
                <w:sz w:val="14"/>
                <w:szCs w:val="14"/>
              </w:rPr>
              <w:t xml:space="preserve">Within one business day [1, 4]</w:t>
            </w:r>
          </w:p>
        </w:tc>
      </w:tr>
      <w:tr>
        <w:tc>
          <w:tcPr>
            <w:tcW w:type="dxa" w:w="54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Investigation (facts gathered, records reviewed, relevant staff interviewed)</w:t>
            </w:r>
          </w:p>
        </w:tc>
        <w:tc>
          <w:tcPr>
            <w:tcW w:type="dxa" w:w="36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color w:val="0E2647"/>
                <w:sz w:val="14"/>
                <w:szCs w:val="14"/>
              </w:rPr>
              <w:t xml:space="preserve">Prompt, proportionate to complexity [2, 4]</w:t>
            </w:r>
          </w:p>
        </w:tc>
      </w:tr>
      <w:tr>
        <w:tc>
          <w:tcPr>
            <w:tcW w:type="dxa" w:w="54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Written response (findings, actions taken, completion date)</w:t>
            </w:r>
          </w:p>
        </w:tc>
        <w:tc>
          <w:tcPr>
            <w:tcW w:type="dxa" w:w="36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color w:val="0E2647"/>
                <w:sz w:val="14"/>
                <w:szCs w:val="14"/>
              </w:rPr>
              <w:t xml:space="preserve">Within the timeframe communicated at acknowledgment [2–3]</w:t>
            </w:r>
          </w:p>
        </w:tc>
      </w:tr>
      <w:tr>
        <w:tc>
          <w:tcPr>
            <w:tcW w:type="dxa" w:w="54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Documentation and closure</w:t>
            </w:r>
          </w:p>
        </w:tc>
        <w:tc>
          <w:tcPr>
            <w:tcW w:type="dxa" w:w="36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color w:val="0E2647"/>
                <w:sz w:val="14"/>
                <w:szCs w:val="14"/>
              </w:rPr>
              <w:t xml:space="preserve">Complete file retained, available to regulators on request [2–3]</w:t>
            </w:r>
          </w:p>
        </w:tc>
      </w:tr>
    </w:tbl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Step 1.  </w:t>
      </w:r>
      <w:r>
        <w:rPr>
          <w:sz w:val="19"/>
          <w:szCs w:val="19"/>
        </w:rPr>
        <w:t xml:space="preserve">Acknowledge receipt promptly, confirming the complaint was received and will be investigated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Step 2.  </w:t>
      </w:r>
      <w:r>
        <w:rPr>
          <w:sz w:val="19"/>
          <w:szCs w:val="19"/>
        </w:rPr>
        <w:t>Gather facts through record review and interviews with relevant staff, focused on what happened, not on assigning blame — consistent with the Just Culture principle already established under H-PS-02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Step 3.  </w:t>
      </w:r>
      <w:r>
        <w:rPr>
          <w:sz w:val="19"/>
          <w:szCs w:val="19"/>
        </w:rPr>
        <w:t xml:space="preserve">Respond in writing with findings, any corrective action, and the completion date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Step 4.  </w:t>
      </w:r>
      <w:r>
        <w:rPr>
          <w:sz w:val="19"/>
          <w:szCs w:val="19"/>
        </w:rPr>
        <w:t xml:space="preserve">Document every step from receipt to resolution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8. Feeding Complaints Back Into Quality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>Every closed grievance is reviewed for whether it reveals a real, systemic issue warranting a corrective action under the Nonconformity Procedure (H-GOV-01) — closing a complaint file is not the same as learning from it. Complaint patterns are reviewed at Management Review (H-GOV-03) as a genuine input, not a formality.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9. Special Considerations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>•  A complaint concerning a specific clinical incident is cross-referenced with, but not a substitute for, the Clinical Incident Reporting SOP (H-PS-02)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A pattern of delayed responses to routine complaints is itself a real risk factor, since a slow reply is a documented, common way a small issue escalates into a formal grievance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10. Process Effectiveness Indicators (KPI)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Acknowledgment timeliness (target: within one business day)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Grievance resolution timeliness against the timeframe communicated to the complainant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Complaints resulting in a documented corrective action, tracked as a quality-improvement indicator, not a failure metric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11. Accompanying Documentation</w:t>
      </w:r>
    </w:p>
    <w:tbl>
      <w:tblPr>
        <w:tblW w:type="dxa" w:w="6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800"/>
        <w:gridCol w:w="42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Code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Title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H-PS-02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Clinical Incident &amp; Adverse Event Reporting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H-GOV-01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>Nonconformity &amp; Corrective Action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12. Approval Sheet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Role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Date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Signature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Prepared by: [QUALITY MANAGER NAME]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Agreed by: [DIRECTOR NAME]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spacing w:after="80" w:before="80"/>
      </w:pPr>
      <w:r>
        <w:rPr>
          <w:b/>
          <w:bCs/>
          <w:color w:val="0E2647"/>
          <w:sz w:val="19"/>
          <w:szCs w:val="19"/>
        </w:rPr>
        <w:t xml:space="preserve">References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[1] </w:t>
      </w:r>
      <w:r>
        <w:rPr>
          <w:sz w:val="15"/>
          <w:szCs w:val="15"/>
        </w:rPr>
        <w:t xml:space="preserve">ISO. ISO 10002:2004, Quality Management — Customer Satisfaction — Guidelines for Complaints Handling in Organizations.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[2] </w:t>
      </w:r>
      <w:r>
        <w:rPr>
          <w:sz w:val="15"/>
          <w:szCs w:val="15"/>
        </w:rPr>
        <w:t xml:space="preserve">SimplerQMS. Complaint Management: Definition, Requirements, Process, and Software — six-stage process. 2026.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[3] </w:t>
      </w:r>
      <w:r>
        <w:rPr>
          <w:sz w:val="15"/>
          <w:szCs w:val="15"/>
        </w:rPr>
        <w:t xml:space="preserve">Pabau. Patient Complaints: How to Handle Them Before They Escalate — complaint/grievance distinction, BMJ Quality &amp; Safety review finding.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[4] </w:t>
      </w:r>
      <w:r>
        <w:rPr>
          <w:sz w:val="15"/>
          <w:szCs w:val="15"/>
        </w:rPr>
        <w:t xml:space="preserve">ISO Library. ISO 10002: Complaints Handling in Organizations — acknowledgment timeframe.</w:t>
      </w:r>
    </w:p>
    <w:sectPr>
      <w:headerReference w:type="default" r:id="rId7"/>
      <w:footerReference w:type="default" r:id="rId8"/>
      <w:pgSz w:w="11906" w:h="16838" w:orient="portrait"/>
      <w:pgMar w:top="900" w:right="1000" w:bottom="9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60"/>
    </w:pPr>
    <w:r>
      <w:rPr>
        <w:color w:val="6B778C"/>
        <w:sz w:val="12"/>
        <w:szCs w:val="12"/>
      </w:rPr>
      <w:t xml:space="preserve">Prepared by: [QUALITY MANAGER NAME] · Approved by: [DIRECTOR NAME]</w:t>
    </w:r>
    <w:r>
      <w:rPr>
        <w:sz w:val="12"/>
        <w:szCs w:val="12"/>
      </w:rPr>
      <w:t xml:space="preserve">	</w:t>
    </w:r>
    <w:r>
      <w:rPr>
        <w:color w:val="6B778C"/>
        <w:sz w:val="12"/>
        <w:szCs w:val="12"/>
      </w:rPr>
      <w:t xml:space="preserve">Effective: [EFFECTIVE DATE] · Page </w:t>
    </w:r>
    <w:r>
      <w:rPr>
        <w:color w:val="6B778C"/>
        <w:sz w:val="12"/>
        <w:szCs w:val="12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2"/>
        <w:szCs w:val="12"/>
      </w:rPr>
      <w:t xml:space="preserve"> of </w:t>
    </w:r>
    <w:r>
      <w:rPr>
        <w:color w:val="6B778C"/>
        <w:sz w:val="12"/>
        <w:szCs w:val="12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35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900"/>
      <w:gridCol w:w="4900"/>
      <w:gridCol w:w="3550"/>
    </w:tblGrid>
    <w:tr>
      <w:tc>
        <w:tcPr>
          <w:tcW w:type="dxa" w:w="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drawing>
              <wp:inline distT="0" distB="0" distL="0" distR="0">
                <wp:extent cx="304800" cy="28575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04800" cy="2857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4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rPr>
              <w:b/>
              <w:bCs/>
              <w:color w:val="0E2647"/>
              <w:sz w:val="13"/>
              <w:szCs w:val="13"/>
            </w:rPr>
            <w:t xml:space="preserve">[ORGANIZATION NAME]</w:t>
          </w:r>
          <w:r>
            <w:rPr>
              <w:color w:val="6B778C"/>
              <w:sz w:val="11"/>
              <w:szCs w:val="11"/>
            </w:rPr>
            <w:t xml:space="preserve">  ·  H-CC-03-EN · Complaints Handling</w:t>
          </w:r>
        </w:p>
      </w:tc>
      <w:tc>
        <w:tcPr>
          <w:tcW w:type="dxa" w:w="3550"/>
          <w:tcMar>
            <w:top w:type="dxa" w:w="40"/>
            <w:left w:type="dxa" w:w="0"/>
            <w:bottom w:type="dxa" w:w="4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2"/>
              <w:szCs w:val="12"/>
            </w:rPr>
            <w:t xml:space="preserve">Edition 1.0 · Approved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2026-09-14T13:06:23.256Z</dcterms:created>
  <dcterms:modified xsi:type="dcterms:W3CDTF">2026-09-14T13:06:23.267Z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