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6"/>
          <w:szCs w:val="26"/>
        </w:rPr>
        <w:t xml:space="preserve">Environmental Cleaning &amp; Disinfection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H-CC-05-EN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Environmental Cleaning &amp; Disinfection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H-CC-05-KA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sz w:val="20"/>
          <w:szCs w:val="20"/>
        </w:rPr>
        <w:t xml:space="preserve">6. The Spaulding Classification · 7. Contact Time — The Real Requirement</w:t>
      </w:r>
    </w:p>
    <w:p>
      <w:pPr>
        <w:spacing w:after="110" w:line="260"/>
      </w:pPr>
      <w:r>
        <w:rPr>
          <w:sz w:val="20"/>
          <w:szCs w:val="20"/>
        </w:rPr>
        <w:t xml:space="preserve">8. Terminal Cleaning · 9. Special Considerations</w:t>
      </w:r>
    </w:p>
    <w:p>
      <w:pPr>
        <w:spacing w:after="110" w:line="260"/>
      </w:pPr>
      <w:r>
        <w:rPr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every surface, device, and patient care space at [ORGANIZATION NAME] is genuinely disinfected — not merely wiped — consistent with CDC HICPAC guidance, incorporated as an enforceable standard under Joint Commission and CMS requirements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This SOP applies to routine daily cleaning, terminal cleaning after a contaminated procedure or isolation precaution, and reusable device disinfection across [ORGANIZATION NAME].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Contact time (dwell time) — the real, required duration a disinfectant must remain visibly wet on a surface to achieve its labeled kill claim — typically 3–10 minutes, and genuinely distinct from how long it takes to wipe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Spaulding classification — the real system classifying reusable devices as critical, semicritical, or noncritical based on patient contamination risk, determining the required level of sterilization or disinfection [2]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A surface that appears visually clean after being wiped dry in 15 seconds has not necessarily received its labeled contact time — a real, common, and largely invisible failure mode, since the surface looks the same whether disinfection genuinely occurred or not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EVS/Cleaning Staff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Clinical Staff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Cleaning protocol and product selection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Daily/routine cleaning execution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Terminal cleaning after contaminated procedure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Annual competency verification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The Spaulding Classification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3000"/>
        <w:gridCol w:w="38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Spaulding Class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Example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Required Level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Critical</w:t>
            </w:r>
          </w:p>
        </w:tc>
        <w:tc>
          <w:tcPr>
            <w:tcW w:type="dxa" w:w="3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Enters sterile tissue (e.g., surgical instruments)</w:t>
            </w:r>
          </w:p>
        </w:tc>
        <w:tc>
          <w:tcPr>
            <w:tcW w:type="dxa" w:w="3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>Sterilization (see H-STR-01) [2]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Semicritical</w:t>
            </w:r>
          </w:p>
        </w:tc>
        <w:tc>
          <w:tcPr>
            <w:tcW w:type="dxa" w:w="3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Contacts mucous membranes (e.g., certain probes)</w:t>
            </w:r>
          </w:p>
        </w:tc>
        <w:tc>
          <w:tcPr>
            <w:tcW w:type="dxa" w:w="3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High-level disinfection [2]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Noncritical</w:t>
            </w:r>
          </w:p>
        </w:tc>
        <w:tc>
          <w:tcPr>
            <w:tcW w:type="dxa" w:w="3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Contacts intact skin only (e.g., exam tables, stethoscopes)</w:t>
            </w:r>
          </w:p>
        </w:tc>
        <w:tc>
          <w:tcPr>
            <w:tcW w:type="dxa" w:w="3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EPA-registered disinfectant per label directions [2]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Contact Time — The Real Requirement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Apply the EPA-registered disinfectant per its label directions — indication, use-dilution, and contact time [2]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Keep the surface visibly wet for the full labeled contact time — typically 3–10 minutes — not wiped dry within seconds [1]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For C. difficile isolation rooms, use an EPA List K sporicidal product — typically 1,000 ppm sodium hypochlorite or a peracetic-acid-based disinfectant, not a standard disinfectant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Terminal Cleaning</w:t>
      </w:r>
    </w:p>
    <w:p>
      <w:pPr>
        <w:spacing w:after="110" w:line="260"/>
      </w:pPr>
      <w:r>
        <w:rPr>
          <w:sz w:val="20"/>
          <w:szCs w:val="20"/>
        </w:rPr>
        <w:t xml:space="preserve">Terminal cleaning follows a defined sequence for any room used for a contaminated procedure or isolation precaution, distinct from routine daily cleaning.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Objective verification (e.g., a UV marker check) genuinely improves terminal clean coverage — real programs using feedback verification improved coverage from 50–70% to 85–95% within 90 days, demonstrating that self-reported completion alone is not a reliable indicator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Required PPE is matched to the specific isolation precaution type (Contact, Droplet, Airborne) and the cleaning task, not applied uniformly regardless of precaution type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Cleaning staff competency is documented at initial training and annually thereafter, including updates specific to any pathogen-specific protocol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Terminal clean coverage, verified objectively, not self-reported alone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Contact time adherence, spot-checked during audit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Annual competency completion for cleaning staff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H-IPC-01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Standard Precautions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H-STR-01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Instrument Reprocessing &amp; Sterilization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Opora Supply. CDC HICPAC Environmental Cleaning Guidelines — contact time, C. diff sporicidal requirement, UV marker verification improvement.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The Joint Commission. Cleaning, disinfection, and sterilization of reusable medical and surgical devices — Spaulding classification, EPA-registered disinfectant requirement. 2023.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[QUALITY MANAGER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H-CC-05-EN · Environmental Cleaning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2026-09-14T19:46:01.509Z</dcterms:created>
  <dcterms:modified xsi:type="dcterms:W3CDTF">2026-09-14T19:46:01.509Z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