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0"/>
          <w:szCs w:val="20"/>
        </w:rPr>
        <w:t xml:space="preserve">სისხლის მეშვეობით გადამდები პათოგენების გამიჯვნა (დიალიზი)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H-DIAL-04-KA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სისხლის მეშვეობით გადამდები პათოგენების გამიჯვნა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HBsAg-დადებითი გამიჯვნა — რეალური, სავალდებულო ზომები · 7. HCV — ჭეშმარიტად განსხვავებული მტკიცებულების დონე</w:t>
      </w:r>
    </w:p>
    <w:p>
      <w:pPr>
        <w:spacing w:after="110" w:line="260"/>
      </w:pPr>
      <w:r>
        <w:rPr>
          <w:sz w:val="20"/>
          <w:szCs w:val="20"/>
        </w:rPr>
        <w:t xml:space="preserve">8. ტესტირების გრაფიკი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ჰეპატიტ B-დადებითი დიალიზის პაციენტების რეალური, სავალდებულო გამიჯვნის ზომებით მართვის უზრუნველყოფა, რომლებიც ჭეშმარიტად ხელს უშლიან პაციენტიდან-პაციენტზე გადაცემას, და ჰეპატიტ C-სთვის სწორი, განსხვავებული მტკიცებულების სტანდარტის გამოყენება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დიალიზის პაციენტზე ცნობილი ან მოლოდინში მყოფი სისხლის მეშვეობით გადამდები პათოგენის სტატუსით — კონკრეტულად HBV და HCV.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HBsAg — ჰეპატიტ B ზედაპირული ანტიგენი; დადებითი შედეგი მიუთითებს აქტიურ ინფექციაზე, რომელიც საჭიროებს რეალურ, სავალდებულო გამიჯვნის ზომებს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HBV და HCV იმართება ჭეშმარიტად განსხვავებული რეალური სტანდარტებით, და ეს განსხვავება არ არის არჩევითი: CDC ავალდებულებს კონკრეტულ გამიჯვნის ზომებს HBsAg-დადებითი პაციენტებისთვის, ხოლო CDC არ გირჩევთ იზოლაციას HCV-დადებითი პაციენტებისთვის — ორივეს ერთ პოლიტიკად შერევა არასწორად წარმოადგენს რეალურ მტკიცებულებით ბაზას თითოეულისთვის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დიალიზის ექთანი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ნეფროლოგი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გამიჯვნის გრაფიკის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გამიჯვნის ზომების ყოველდღიური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ტესტირების გრაფიკი და შედეგის ინტერპრეტაცია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HBsAg-დადებითი გამიჯვნა — რეალური, სავალდებულო ზომები</w:t>
      </w:r>
    </w:p>
    <w:p>
      <w:pPr>
        <w:spacing w:after="110" w:line="260"/>
      </w:pPr>
      <w:r>
        <w:rPr>
          <w:sz w:val="20"/>
          <w:szCs w:val="20"/>
        </w:rPr>
        <w:t xml:space="preserve">რეალური, სრული CDC ზომების ნაკრები HBsAg-დადებითი დიალიზის პაციენტებისთვის [1]:</w:t>
      </w:r>
    </w:p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4"/>
              <w:szCs w:val="14"/>
            </w:rPr>
            <w:t xml:space="preserve">დიალიზი ცალკე ოთახში, არა უბრალოდ იმავე ოთახის ცალკე ზონაში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4"/>
              <w:szCs w:val="14"/>
            </w:rPr>
            <w:t xml:space="preserve">HBsAg-დადებით პაციენტებზე დანიშნული პერსონალი არ ინიშნება HBV-მიმღებ პაციენტებზე იმავე ცვლაში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4"/>
              <w:szCs w:val="14"/>
            </w:rPr>
            <w:t xml:space="preserve">დიალიზის აღჭურვილობა, მიძღვნილი HBsAg-დადებითი პაციენტებისთვის, არასდროს გაზიარებული HBV-მიმღებ პაციენტებთან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4"/>
              <w:szCs w:val="14"/>
            </w:rPr>
            <w:t xml:space="preserve">მარაგის უჯრა, დანიშნული ყოველი პაციენტისთვის ინდივიდუალურად, სეროლოგიური სტატუსის მიუხედავად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4"/>
              <w:szCs w:val="14"/>
            </w:rPr>
            <w:t xml:space="preserve">არა-ერთჯერადი ნივთები (დამჭერები, მაკრატელი) გაწმენდილი და დეზინფიცირებული სხვა პაციენტზე გამოყენებამდე</w:t>
          </w:r>
        </w:p>
      </w:tc>
    </w:tr>
    <w:tr>
      <w:tc>
        <w:tcPr>
          <w:tcW w:type="dxa" w:w="9000"/>
          <w:tcMar>
            <w:top w:type="dxa" w:w="70"/>
            <w:left w:type="dxa" w:w="100"/>
            <w:bottom w:type="dxa" w:w="70"/>
            <w:right w:type="dxa" w:w="90"/>
          </w:tcMar>
          <w:vAlign w:val="center"/>
        </w:tcPr>
        <w:p>
          <w:r>
            <w:rPr>
              <w:sz w:val="14"/>
              <w:szCs w:val="14"/>
            </w:rPr>
            <w:t xml:space="preserve">ხელთათმანების ტარება ნებისმიერი პაციენტის ან დიალიზის აღჭურვილობის შეხებისას, შეცვლილი ყოველ პაციენტსა და სადგურს შორის</w:t>
          </w:r>
        </w:p>
      </w:tc>
    </w:tr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პაციენტი, რომელსაც სჭირდება დიალიზი HBsAg შედეგების ცნობამდე, დიალიზირდება გამიჯნულ ზონაში, და აპარატი არ გამოიყენება სხვა პაციენტისთვის, სანამ შედეგი არ დადასტურდება უარყოფითად, ან აპარატი დეზინფიცირდება HBV-შესაბამისი რეჟიმით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HCV — ჭეშმარიტად განსხვავებული მტკიცებულების დონე</w:t>
      </w:r>
    </w:p>
    <w:p>
      <w:pPr>
        <w:spacing w:after="110" w:line="260"/>
      </w:pPr>
      <w:r>
        <w:rPr>
          <w:sz w:val="20"/>
          <w:szCs w:val="20"/>
        </w:rPr>
        <w:t xml:space="preserve">CDC ამჟამად არ გირჩევთ HCV-დადებითი პაციენტების იზოლაციას — ეს არის რეალური, დოკუმენტირებული პოლიტიკური პოზიცია, არა უგულებელყოფა [2]. თუმცა, რეალურმა მრავალცენტრმა პროსპექტულმა კვლევამ დაადგინა ჭეშმარიტი შემცირება HCV შემთხვევადობაში ცენტრებში, სადაც გამოიყენება მიძღვნილი აპარატები HCV-დადებითი პაციენტებისთვის (1.6%) შედარებით არა-მიძღვნილ აპარატებთან (4.7%) — რეალური, მარწმუნებელი მტკიცებულება, რომელიც უჭერს მხარს მიძღვნილ აღჭურვილობას, როგორც კარგ პრაქტიკას, თუნდაც ის არ არის CDC-ის მოთხოვნა [2].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[ORGANIZATION NAME]-ის პოლიტიკა: HBsAg-დადებითი გამიჯვნის ზომები მე-6 ნაწილში სავალდებულოა და შეუცვლელი. მიძღვნილი აპარატის გამოყენება HCV-დადებითი პაციენტებისთვის მიღებულია, როგორც რეალური საუკეთესო პრაქტიკა, ასახავს რეალურ დამხმარე მტკიცებულებას, მისი CDC მოთხოვნად წარმოჩენის გარეშე, რაც ის არ არის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ტესტირების გრაფიკი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HBV-იმუნური პაციენტები (anti-HBs ტიტრი &gt;100 mIU/მლ): HBsAg ტესტირებული ყოველ 6 თვეში; არარეაგირებულები ტესტირებული მინიმუმ ყოველ 3 თვეში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HCV ანტისხეული ტესტირებული ყოველ 3 თვეში რეგულარულ დიალიზზე მყოფი პაციენტებისთვის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ქრონიკულ ჰემოდიალიზის პაციენტებში HBV შეძენის დოკუმენტირებული, რეალური რისკის ფაქტორია ერთზე მეტი HBV-ინფიცირებული პაციენტის არსებობა განყოფილებაში — ეს არის მე-6 ნაწილის გამიჯვნის ზომების პირდაპირი, რეალური დასაბუთება, არა აბსტრაქტული სიფრთხილე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ძირითადი სიფრთხილის ზომები — ხელის ჰიგიენა, ხელთათმანების გამოყენება — დაცულია ყოველი პაციენტისთვის, სეროლოგიური სტატუსის მიუხედავად, და არასდროს ჩანაცვლდება წინამდებარე SOP-ის მოთხოვნილი კონკრეტული ზომებით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HBsAg-დადებითი გამიჯვნის ზომის შესაბამისობა (მიზანი: 100%, გამონაკლისების გარეშე)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ტესტირების გრაფიკის დაცვა მე-8 ნაწილის მიხედვით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ახალი HBV ან HCV შემთხვევები არსებულ დიალიზის პაციენტებში, თვალყურის დევნებული როგორც გამიჯვნის ეფექტურობის რეალური მაჩვენებელი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H-DIAL-01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სისხლძარღვოვანი წვდომის მოვლა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[დიალიზის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[ნეფროლოგის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 MMWR. Recommendations for Preventing Transmission of Infections Among Chronic Hemodialysis Patients — რეალური HBsAg გამიჯვნის ზომები, რისკის ფაქტორები.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PMC. The role of hemodialysis machines dedication in reducing Hepatitis C transmission in the dialysis setting in Iran — მიძღვნილი-აპარატის HCV შემთხვევადობის შედარება, CDC HCV იზოლაციის პოზიცია.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PMC. Clinical practice guideline management of blood borne viruses within the haemodialysis unit — შედეგამდე-გამიჯვნა, ტესტირების გრაფიკი.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[დიალიზის ხელმძღვანელის სახელი] · დამტკიცებულია: [ნეფროლოგის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H-DIAL-04-KA · პათოგენების გამიჯვნა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2026-09-14T20:27:13.817Z</dcterms:created>
  <dcterms:modified xsi:type="dcterms:W3CDTF">2026-09-14T20:27:13.820Z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