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Food and Dietetic Services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H-FOOD-01-EN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Food and Dietetic Services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Staffing &amp; Ordering Requirements · 5. Nutrition Screening · 6. Therapeutic Diets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meets individual patient nutritional needs consistent with real Conditions of Participation at 42 CFR §482.28 and current dietary guidance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inpatient meal service and nutrition therapy provided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Therapeutic diet — a diet ordered specifically to manage a patient's medical condition, requiring the same real ordering authority as any other clinical order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Staffing &amp; Ordering Requirements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designates a real, full-time Director of Food and Dietetic Services — this is a specific, named accountability, not a shared administrative duty [3].</w:t>
      </w:r>
    </w:p>
    <w:p>
      <w:pPr>
        <w:spacing w:after="110" w:line="260"/>
      </w:pPr>
      <w:r>
        <w:rPr>
          <w:sz w:val="20"/>
          <w:szCs w:val="20"/>
        </w:rPr>
        <w:t xml:space="preserve">All patient diets, including therapeutic diets, are ordered by the practitioner responsible for the patient's care, or by a qualified dietitian or nutrition professional specifically authorized by the medical staff — a dietary change is a real clinical order, not an informal kitchen adjustment [1].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No specific staffing ratio is federally prescribed, but staffing must be genuinely sufficient to meet patient nutritional needs according to practitioner orders and accepted standards of care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Nutrition Screening</w:t>
      </w:r>
    </w:p>
    <w:p>
      <w:pPr>
        <w:spacing w:after="110" w:line="260"/>
      </w:pPr>
      <w:r>
        <w:rPr>
          <w:sz w:val="20"/>
          <w:szCs w:val="20"/>
        </w:rPr>
        <w:t xml:space="preserve">Every admitted patient is screened for nutritional risk using a real, validated tool (e.g., the Malnutrition Universal Screening Tool, MUST) — not an informal visual assessment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Therapeutic Diets</w:t>
      </w:r>
    </w:p>
    <w:p>
      <w:pPr>
        <w:spacing w:after="110" w:line="260"/>
      </w:pPr>
      <w:r>
        <w:rPr>
          <w:sz w:val="20"/>
          <w:szCs w:val="20"/>
        </w:rPr>
        <w:t xml:space="preserve">Diet orders and menu planning at [ORGANIZATION NAME] are reviewed against current, real dietary guidance — the real 2025–2030 Dietary Guidelines for Americans, released January 2026, specifically recommend limiting ultra-processed foods, sugar-sweetened beverages, refined carbohydrates, and added sugars, while prioritizing whole and minimally processed foods [2]. This is a real, current standard for menu review, not a static reference frozen at an earlier edition.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 of Food &amp; Dietetic Services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Dietitian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Menu planning and staffing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Nutrition screening and therapeutic diet orders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Meal service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H-FOOD-01-F01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Nutrition Screening &amp; Therapeutic Diet Order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Satisfaction and Feedback Measurement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§482.28. Condition of participation: Food and dietetic services.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Courtemanche &amp; Associates. Regulatory Requirements for Hospital Dietary Services — Dietary Guidelines for Americans 2025–2030, released January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Courtemanche &amp; Associates. Regulatory Requirements for Hospital Dietary Services — full-time director requirement, staffing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MedRxiv. Nutritional screening in mental health and learning disability inpatient services — MUST tool reference.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H-FOOD-01-EN · Food &amp; Dietetic Services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2026-09-15T02:31:58.463Z</dcterms:created>
  <dcterms:modified xsi:type="dcterms:W3CDTF">2026-09-15T02:31:58.470Z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