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Internal Audit Program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H-GOV-02-EN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Internal Audit Program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H-GOV-02-KA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Auditor Independence in a Small Organization · 7. Audit Schedule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Conducting the Audit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[ORGANIZATION NAME]'s quality management system is systematically, independently checked against its own requirements and against ISO 9001:2015, consistent with Clause 9.2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process and every SOP across [ORGANIZATION NAME]'s ISO 9001 Ready pack, Tiers 3–8. It establishes the audit program itself, not the findings of any individual audit.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Internal audit — a systematic, objective check of whether the QMS conforms to its own requirements, to ISO 9001, and is effectively implemented — not a fault-finding exercise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Nonconformity vs. observation — a nonconformity is a requirement genuinely not met; an observation is an improvement opportunity that does not itself represent a failed requirement — audit findings are recorded as one or the other, not conflated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An internal audit is not a punitive inspection — real, documented program failures include treating audits as fault-finding exercises rather than improvement opportunities, and this framing shapes how [ORGANIZATION NAME] conducts every audit under this SOP [5]. The real, non-negotiable rule underlying this entire program: an auditor never audits their own work or their own department [1–2, 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Independent Auditor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Department Lead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Audit schedule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Conducting the 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Providing access/records for 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Findings report to management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Auditor Independence in a Small Organization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Auditor independence — never auditing your own work or your own department — is genuinely difficult in a small clinic where staff wear multiple roles [1–2, 6]. [ORGANIZATION NAME] resolves this real constraint through cross-functional rotation: the Quality Manager audits clinical areas they do not directly manage; a department lead from one area (e.g., laboratory) audits an unrelated area (e.g., reception/records) rather than their own; and where no genuinely independent internal auditor exists for a given area, an external or ASF-affiliated auditor is engaged for that specific audit — substituting a compromised internal audit is not an acceptable alternative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Audit Schedule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Audit frequency is risk-based: higher-risk processes and any area with a previous finding are audited more often than a low-risk, trouble-free area [3–4, 5]. At minimum, every process across [ORGANIZATION NAME]'s pack is audited at least once within any 12-month cycle.</w:t>
      </w:r>
    </w:p>
    <w:p>
      <w:pPr>
        <w:spacing w:after="110" w:line="260"/>
      </w:pPr>
      <w:r>
        <w:rPr>
          <w:sz w:val="18"/>
        </w:rPr>
        <w:t>[ORGANIZATION NAME] treats the following as inherently higher-risk processes warranting increased audit frequency, distinct from the general Ambulatory-pack audit universe: surgical safety (H-SURG-01), blood transfusion (H-BB-01), anesthesia (H-ANES-01), restraint and seclusion (H-REST-01), controlled substances and sterile compounding (H-MED-02, H-PHARM-01), and the emergency department screening/stabilization/transfer obligation (H-ED-01). Each is audited at least twice within any 12-month cycle rather than the general once-minimum baseline above.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2200"/>
        <w:gridCol w:w="32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Area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Minimum Frequency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Independent Auditor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Oncology infusion, dialysis, hazardous drug handling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Every 6 months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Quality Manager or external auditor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Laboratory, imaging, medication management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Annually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Cross-department internal auditor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General clinical, administrative, supplier records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Annually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Cross-department internal auditor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Any area with an open or recent finding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Next scheduled cycle, regardless of category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Same as original audit type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Conducting the Audit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Define the audit criteria (the relevant SOP and ISO 9001 clause) and scope before the audit begins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Conduct the audit against real evidence — records, observed practice, staff interviews — not merely a document review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Record each finding as either a nonconformity (a requirement genuinely not met) or an observation (an improvement opportunity), never conflating the two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>Report findings to management promptly, and route any nonconformity into the Nonconformity &amp; Corrective Action procedure (H-GOV-01) — an internal audit finding is not closed by the audit itself [6]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Verify, at the next scheduled audit of that area, that any prior corrective action genuinely resolved the finding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finding from a patient complaint (H-CC-03) or incident report (H-PS-02) that reveals a systemic pattern may trigger an unscheduled audit of the relevant area, outside the routine cycle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Audit results feed directly into Management Review (H-GOV-03) as a required input, not an optional summary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Audit schedule completion rate (target: 100% of planned audits conducted)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Findings closed with verified corrective action, not merely completed action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Recurrence rate of findings in the same area across consecutive audit cycles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Management Review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9.2 ISO 9001:2015 Explained — auditor independence, reporting lines.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ISMS.online. ISO 9001, Clause 9.2, Internal Audit — auditor qualifications and independence.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AuditorTrainingOnline. ISO 9001 Clause 9.2 Internal Audit — audit programme structure.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TechPrognosis. ISO 9001 Clause 9.2: A Comprehensive Guide to Internal Audits — risk-based frequency.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Glocert International. ISO 9001 Internal Audit Program — nonconformity vs. observation distinction.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Ecesis. ISO 9001 Clause 9.2: Internal Audit — common program failures, auditor-independence rule.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H-GOV-02-EN · Internal Audit Program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2026-09-14T13:59:37.512Z</dcterms:created>
  <dcterms:modified xsi:type="dcterms:W3CDTF">2026-09-14T13:59:37.512Z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