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30"/>
          <w:szCs w:val="30"/>
        </w:rPr>
        <w:t xml:space="preserve">Document Control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H-GOV-04-EN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Document Control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Full parallel version of H-GOV-04-KA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The Numbering and Versioning Convention · 7. Creation and Revision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Obsolete Documents · 9. Special Considerations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To ensure every controlled document across [ORGANIZATION NAME]'s ISO 9001 Ready pack is identified, reviewed, approved, version-controlled, and protected from the unintended use of an obsolete version, consistent with ISO 9001:2015 Clause 7.5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This SOP governs every controlled document — every SOP, standard, and policy — across [ORGANIZATION NAME]'s ISO 9001 Ready pack. It does not govern records, which are governed by the Records &amp; Forms Index (Tier 8) under different rules.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Controlled document — a document (procedure, standard, policy) that requires identification, approval, and version control, distinct from a record, which requires retention control instead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Obsolete document — a superseded version that must be withdrawn from points of use or clearly marked to prevent accidental use — the step most systems forget [4–5]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Control of documented information is, across more than one million ISO 9001 certificates worldwide, among the most frequently cited sources of audit nonconformities [6]. The real, practical test for whether document control genuinely exists: if the honest answer to “how do people know this is the current version” is “we photocopied it and told everyone,” document control does not exist; if the answer is “the current revision is the one in use, and the obsolete one is withdrawn,” it does [5].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Document Author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All Staff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Document register maintenance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Drafting/revising a document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Agreed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Final approval before release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Using only the current version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The Numbering and Versioning Convention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This is not a new system — it formalizes the convention already applied consistently across every SOP in this pack, so it is documented rather than merely assumed [1–2].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600"/>
        <w:gridCol w:w="64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Element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Convention Used Across This Pack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Document code</w:t>
            </w:r>
          </w:p>
        </w:tc>
        <w:tc>
          <w:tcPr>
            <w:tcW w:type="dxa" w:w="6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>Tier prefix + sequence number + language (e.g., H-IPC-02-EN, H-ONC-03-KA, H-GOV-01-EN)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Edition/version</w:t>
            </w:r>
          </w:p>
        </w:tc>
        <w:tc>
          <w:tcPr>
            <w:tcW w:type="dxa" w:w="6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Whole-number edition (Edition 1.0, 2.0) incremented on any substantive content change; a provisional edition is marked as such until confirmed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Document control block</w:t>
            </w:r>
          </w:p>
        </w:tc>
        <w:tc>
          <w:tcPr>
            <w:tcW w:type="dxa" w:w="6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Every document states its code, edition, effective date, and next review date on its first page — identification per Clause 7.5.2 [2–4]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Three-way match</w:t>
            </w:r>
          </w:p>
        </w:tc>
        <w:tc>
          <w:tcPr>
            <w:tcW w:type="dxa" w:w="6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The version on the document, the version in the register, and the version in active use at the point of care must be identical — any mismatch is itself a finding [4]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Creation and Revision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A new or revised document is drafted by the responsible author, grounded in real, current, cited evidence — consistent with the evidentiary standard already applied throughout this pack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The document is reviewed for suitability and adequacy before release, by an authority with the competence to approve it — not merely by the author who drafted it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On approval, the edition number is incremented, the effective date is set, and the document register (Section 6) is updated to match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4.  </w:t>
      </w:r>
      <w:r>
        <w:rPr>
          <w:sz w:val="19"/>
          <w:szCs w:val="19"/>
        </w:rPr>
        <w:t xml:space="preserve">The new edition is distributed to every point of use; the superseded edition is immediately withdrawn (Section 8)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Obsolete Documents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An obsolete document is removed from every point of use, or clearly marked “OBSOLETE — DO NOT USE” if retained for reference [4–5]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superseded edition may be retained in an archive for historical reference, separate from any location where staff could mistake it for the current version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finalization edit — such as removing a provisional flag once a scope question is confirmed — is itself a controlled revision, incrementing the edition number, not a silent change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Documents of external origin (regulations, referenced standards) that this pack relies on are identified and their currency monitored, even though [ORGANIZATION NAME] does not control their content directly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Three-way version match rate, verified during internal audit (H-GOV-02)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Obsolete documents found at a point of use (target: zero)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Documents reviewed by their stated next review date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H-RECORDS-01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Tier 8 — governs records, not documents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H-GOV-02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Internal Audit Program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Core Business Solutions. Clause 7.5 ISO 9001:2015 Explained.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QT9 Software. ISO 9001 Document Control: Requirements and Best Practices.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Harmony AI. Document Control in a QMS: A Practical Guide — Clause 7.5.1–7.5.3 breakdown.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ISOmanaged. Version Control and Document Approval — the three-way match requirement.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FastTQM Software. ISO 9001 Document Control — Managing Controlled Documents Without Chaos — the practical distinguishing test.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WorkProcedures. ISO 9001 Document Control Procedure: Clause 7.5 Guide — real audit nonconformity frequency. 2026.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[QUALITY MANAGER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1"/>
              <w:szCs w:val="11"/>
            </w:rPr>
            <w:t xml:space="preserve">  ·  H-GOV-04-EN · Document Control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2026-09-14T14:07:25.291Z</dcterms:created>
  <dcterms:modified xsi:type="dcterms:W3CDTF">2026-09-14T14:07:25.292Z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