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Cybersecurity &amp; IT Security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H-GOV-07-EN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Cybersecurity &amp; IT Security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Access Control · 6. Incident Response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[ORGANIZATION NAME]'s electronic systems — the LIS (H-LAB-16), EHR, and any telehealth platform (H-CC-11) — are genuinely protected against unauthorized access, consistent with the real security expectations that GDPR (H-GOV-06) and general data protection principles impose on any organization handling patient data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electronic system at [ORGANIZATION NAME] that stores, processes, or transmits patient data, and to every staff member with access to those systems.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Uncontrolled data entry — a real, documented practical risk: overwriting a value without an audit trail, or a third-party system storing laboratory or patient data outside the organization's own controlled system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>Every material data point is genuinely traceable — who entered it, when, from what source, and whether it was modified — consistent with the real audit trail principle already established under H-LAB-16 for laboratory data, and applied here to every clinical and administrative system, not laboratory data alone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Access Control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user has an individual login credential — shared or generic accounts are never used, since they defeat the real traceability principle above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is granted on a real need-to-know basis tied to job role, reviewed when a staff member's role changes or employment ends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Passwords meet a real minimum complexity standard and are never shared, written down at a workstation, or reused across systems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Incident Response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 suspected security incident (unauthorized access, malware, lost/stolen device with system access) is reported immediately, not investigated informally first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Where patient data may be involved, the incident is assessed against H-GOV-06's 72-hour GDPR breach notification requirement without delay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>Backup and restore procedures are documented and periodically tested — not assumed to work because a backup routine runs, consistent with the real principle already established under H-LAB-16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defined downtime procedure (manual/paper fallback) exists and staff are trained on it, consistent with H-CC-04's business continuity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Remote access to any system containing patient data requires real, defined additional safeguards (e.g., VPN, multi-factor authentication) — not simply the same login used on-site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Access control administration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Incident detection and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Backup/restore testing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Individual credential use, no sharing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Data Integrity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Data Protection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Business Continuity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[IT/RECORDS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GDPR Local. GDPR Considerations for Healthcare: Data Protection Compliance — security measures obligation.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>Freezerworks / Onymos (cross-referenced from H-LAB-16 build). Audit trail and traceability principle applied organization-wide.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[IT/RECORDS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H-GOV-07-EN · Cybersecurity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2026-09-14T21:54:39.169Z</dcterms:created>
  <dcterms:modified xsi:type="dcterms:W3CDTF">2026-09-14T21:54:39.178Z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