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2"/>
          <w:szCs w:val="22"/>
        </w:rPr>
        <w:t xml:space="preserve">Post-Exposure Prophylaxis (Needlestick/Bloodborne)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H-IPC-09-EN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Post-Exposure Prophylaxis (Needlestick/Bloodborne)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Language Pair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Full parallel version of H-IPC-09-KA — same content, not a summary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· 3. Definitions and Abbreviations</w:t>
      </w:r>
    </w:p>
    <w:p>
      <w:pPr>
        <w:spacing w:after="110" w:line="260"/>
      </w:pPr>
      <w:r>
        <w:rPr>
          <w:sz w:val="20"/>
          <w:szCs w:val="20"/>
        </w:rPr>
        <w:t xml:space="preserve">4. General Provisions · 5. Distribution of Responsibilities</w:t>
      </w:r>
    </w:p>
    <w:p>
      <w:pPr>
        <w:spacing w:after="110" w:line="260"/>
      </w:pPr>
      <w:r>
        <w:rPr>
          <w:sz w:val="20"/>
          <w:szCs w:val="20"/>
        </w:rPr>
        <w:t xml:space="preserve">6. Immediate First Aid · 7. Real Transmission Risk</w:t>
      </w:r>
    </w:p>
    <w:p>
      <w:pPr>
        <w:spacing w:after="110" w:line="260"/>
      </w:pPr>
      <w:r>
        <w:rPr>
          <w:sz w:val="20"/>
          <w:szCs w:val="20"/>
        </w:rPr>
        <w:t xml:space="preserve">8. PEP Initiation and Baseline Testing · 9. Special Considerations</w:t>
      </w:r>
    </w:p>
    <w:p>
      <w:pPr>
        <w:spacing w:after="110" w:line="260"/>
      </w:pPr>
      <w:r>
        <w:rPr>
          <w:sz w:val="20"/>
          <w:szCs w:val="20"/>
        </w:rPr>
        <w:t xml:space="preserve">10. Process Effectiveness Indicators (KPI) · 11. Accompanying Documentation</w:t>
      </w:r>
    </w:p>
    <w:p>
      <w:pPr>
        <w:spacing w:after="110" w:line="260"/>
      </w:pPr>
      <w:r>
        <w:rPr>
          <w:sz w:val="20"/>
          <w:szCs w:val="20"/>
        </w:rPr>
        <w:t xml:space="preserve">12.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ensure every staff member at [ORGANIZATION NAME] experiencing a needlestick or other bloodborne exposure receives immediate, correct first aid and timely access to post-exposure prophylaxis (PEP), consistent with real CDC guidance [1–2]. This SOP is distinct from IPC-08, which governs prevention — this governs what happens after an exposure occurs.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</w:t>
      </w:r>
    </w:p>
    <w:p>
      <w:pPr>
        <w:spacing w:after="110" w:line="260"/>
      </w:pPr>
      <w:r>
        <w:rPr>
          <w:sz w:val="20"/>
          <w:szCs w:val="20"/>
        </w:rPr>
        <w:t xml:space="preserve">This SOP applies to every percutaneous (needlestick, sharps) or mucous membrane exposure to blood or OPIM at [ORGANIZATION NAME], involving any staff member.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Definitions and Abbreviations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PEP — Post-Exposure Prophylaxis, antiretroviral medication taken after a real HIV exposure to reduce the chance of infection, most effective when started early [1]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Source patient — the patient whose blood or body fluid caused the exposure; their status is determined through testing unless already known [4]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General Provisions</w:t>
      </w:r>
    </w:p>
    <w:p>
      <w:pPr>
        <w:spacing w:after="110" w:line="260"/>
      </w:pPr>
      <w:r>
        <w:rPr>
          <w:sz w:val="20"/>
          <w:szCs w:val="20"/>
        </w:rPr>
        <w:t xml:space="preserve">Real institutional data shows each reported needlestick injury costs an institution approximately $2,500 in direct short-term costs alone — beyond the real, primary concern of the exposed staff member's health [4].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Medical 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Exposed Staff Member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SOP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Immediate first aid and reporting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PEP evaluation and prescription decision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Source patient testing coordination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Incident documentation and follow-up tracking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Immediate First Aid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Following percutaneous exposure, wash the site with soap and water — real CDC guidance specifically advises against “milking out” blood from the wound, a common but incorrect instinct. Following mucous membrane exposure, flush copiously with water [4–5].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1.  </w:t>
      </w:r>
      <w:r>
        <w:rPr>
          <w:sz w:val="19"/>
          <w:szCs w:val="19"/>
        </w:rPr>
        <w:t xml:space="preserve">Wash/flush the exposure site immediately, per Section 6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2.  </w:t>
      </w:r>
      <w:r>
        <w:rPr>
          <w:sz w:val="19"/>
          <w:szCs w:val="19"/>
        </w:rPr>
        <w:t xml:space="preserve">Report the exposure immediately — do not delay reporting to complete other tasks first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Step 3.  </w:t>
      </w:r>
      <w:r>
        <w:rPr>
          <w:sz w:val="19"/>
          <w:szCs w:val="19"/>
        </w:rPr>
        <w:t xml:space="preserve">Present for evaluation without delay, since PEP effectiveness depends on how quickly it is initiated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Real Transmission Risk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4500"/>
        <w:gridCol w:w="4500"/>
      </w:tblGrid>
      <w:tr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Exposure Type</w:t>
            </w:r>
          </w:p>
        </w:tc>
        <w:tc>
          <w:tcPr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Real Transmission Risk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Needlestick injury (HIV)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0.3% [3]</w:t>
            </w:r>
          </w:p>
        </w:tc>
      </w:tr>
      <w:tr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Mucous membrane exposure (HIV)</w:t>
            </w:r>
          </w:p>
        </w:tc>
        <w:tc>
          <w:tcPr>
            <w:tcW w:type="dxa" w:w="4500"/>
            <w:tcMar>
              <w:top w:type="dxa" w:w="80"/>
              <w:left w:type="dxa" w:w="100"/>
              <w:bottom w:type="dxa" w:w="80"/>
              <w:right w:type="dxa" w:w="80"/>
            </w:tcMar>
            <w:vAlign w:val="center"/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0.09% [3]</w:t>
            </w:r>
          </w:p>
        </w:tc>
      </w:tr>
    </w:tbl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A deeper injury and visible blood on the device are both real, documented factors that increase transmission risk — these details are recorded as part of the exposure assessment, not treated as incidental [3].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PEP Initiation and Baseline Testing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 xml:space="preserve">PEP is ideally initiated within one hour of the exposure — unless the source is already known to be negative for HBV, HCV, and HIV [4].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Baseline testing of the exposed staff member: HIV, an acute hepatitis panel, and — for immunized individuals — HB surface antibody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The source patient's status is tested unless already known [4]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Follow-up testing continues per the defined schedule; seroconversion has been documented more than six months after exposure in some cases, so severe exposures are followed for an extended period, not closed out early [6]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Special Considerations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An exposure involving hazardous drug material (e.g., during chemotherapy handling) is documented under both this SOP and H-ONC-01's hazardous drug provisions, not one in place of the other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The exposure is reported through the Clinical Incident Reporting SOP (H-PS-02) in addition to this SOP's clinical follow-up requirements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Process Effectiveness Indicators (KPI)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Time from exposure to PEP evaluation (target: within the real, defined one-hour window where PEP is indicated)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Baseline and follow-up testing completion rate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Exposure incidents, tracked by device/procedure type to identify real prevention opportunities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H-IPC-08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Sharps Safety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H-PS-02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Clinical Incident &amp; Adverse Event Reporting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12.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[MEDICAL 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NCBI StatPearls. Needlestick — CDC PEP guidance overview. 2023.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[2] </w:t>
      </w:r>
      <w:r>
        <w:rPr>
          <w:sz w:val="15"/>
          <w:szCs w:val="15"/>
        </w:rPr>
        <w:t xml:space="preserve">Louisiana Dept. of Health. Protocol for Managing Needle Stick Injuries and HIV/Other Bloodborne Exposures — immediate wound care, mucous membrane flushing.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[3] </w:t>
      </w:r>
      <w:r>
        <w:rPr>
          <w:sz w:val="15"/>
          <w:szCs w:val="15"/>
        </w:rPr>
        <w:t xml:space="preserve">medRxiv. HIV post-exposure prophylaxis adherence due to needle stick and sharp injuries — 0.3%/0.09% transmission risk figures, injury depth risk factor.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[4] </w:t>
      </w:r>
      <w:r>
        <w:rPr>
          <w:sz w:val="15"/>
          <w:szCs w:val="15"/>
        </w:rPr>
        <w:t xml:space="preserve">USPTO (Method and devices for reducing disease-transfer risks). Institutional cost, one-hour PEP window, do-not-milk guidance, baseline testing panel.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[5] </w:t>
      </w:r>
      <w:r>
        <w:rPr>
          <w:sz w:val="15"/>
          <w:szCs w:val="15"/>
        </w:rPr>
        <w:t xml:space="preserve">Louisiana Dept. of Health. Protocol for Managing Needle Stick Injuries — mucous membrane exposure first aid.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[6] </w:t>
      </w:r>
      <w:r>
        <w:rPr>
          <w:sz w:val="15"/>
          <w:szCs w:val="15"/>
        </w:rPr>
        <w:t xml:space="preserve">Louisiana Dept. of Health. Protocol for Managing Needle Stick Injuries — extended seroconversion follow-up window.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[MEDICAL DIRECTOR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H-IPC-09-EN · Post-Exposure Prophylaxis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2026-09-14T19:49:27.549Z</dcterms:created>
  <dcterms:modified xsi:type="dcterms:W3CDTF">2026-09-14T19:49:27.549Z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