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Reagent &amp; Consumable Management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H-LAB-08-EN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Reagent &amp; Consumable Management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H-LAB-08-KA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Receipt and Labeling · 7. Expiry Management</w:t>
      </w:r>
    </w:p>
    <w:p>
      <w:pPr>
        <w:spacing w:after="110" w:line="260"/>
      </w:pPr>
      <w:r>
        <w:rPr>
          <w:b w:val="false"/>
          <w:bCs w:val="false"/>
          <w:i w:val="false"/>
          <w:iCs w:val="false"/>
          <w:sz w:val="20"/>
          <w:szCs w:val="20"/>
        </w:rPr>
        <w:t xml:space="preserve">8. Molecular Reagent Special Handling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reagent and consumable used at [ORGANIZATION NAME] is received, labeled, tracked, and used within its valid period, so results reflect genuine analytical performance, not reagent degradation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reagent, calibrator, control material, and testing consumable used across [ORGANIZATION NAME]'s laboratory, including molecular/PCR reagents with their own special handling requirements (Section 8).</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Lot tracking — recording the specific manufacturing lot of every reagent in use, so a problem traced to one lot can be identified and addressed without guessing which items are affected [1, 3]</w:t>
      </w:r>
    </w:p>
    <w:p>
      <w:pPr>
        <w:spacing w:after="70" w:line="245"/>
        <w:ind w:left="260" w:hanging="180"/>
      </w:pPr>
      <w:r>
        <w:rPr>
          <w:sz w:val="19"/>
          <w:szCs w:val="19"/>
        </w:rPr>
        <w:t xml:space="preserve">•  Retesting — a formal, validated process for confirming a reagent remains fit for use beyond a nominal date, distinct from an informal visual check, which is not sufficient evidence of stability [4]</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A real, documented example: a laboratory that fully digitized reagent lifecycle tracking passed a major inspection with zero reagent-related findings, even when inspectors specifically probed traceability — the team could show, within minutes, exactly how a single vial moved from receipt to disposal [1]. A reagent used past its expiry does not merely risk reduced accuracy — degradation can produce harmful by-products that compromise the reliability of results in ways a visual check cannot detect [4].</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Lab Lead</w:t>
            </w:r>
          </w:p>
        </w:tc>
        <w:tc>
          <w:tcPr>
            <w:shd w:fill="0E2647" w:val="clear"/>
            <w:tcMar>
              <w:top w:type="dxa" w:w="70"/>
              <w:left w:type="dxa" w:w="80"/>
              <w:bottom w:type="dxa" w:w="70"/>
              <w:right w:type="dxa" w:w="70"/>
            </w:tcMar>
          </w:tcPr>
          <w:p>
            <w:pPr>
              <w:jc w:val="center"/>
            </w:pPr>
            <w:r>
              <w:rPr>
                <w:b/>
                <w:bCs/>
                <w:color w:val="FFFFFF"/>
                <w:sz w:val="13"/>
                <w:szCs w:val="13"/>
              </w:rPr>
              <w:t xml:space="preserve">Technologist</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Reagent inventory and reorder point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Receipt inspection and labeling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 expiry check before use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Retesting protocol decisions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Receipt and Labeling</w:t>
      </w:r>
    </w:p>
    <w:p>
      <w:pPr>
        <w:spacing w:after="70" w:line="245"/>
        <w:ind w:left="260" w:hanging="180"/>
      </w:pPr>
      <w:r>
        <w:rPr>
          <w:sz w:val="19"/>
          <w:szCs w:val="19"/>
        </w:rPr>
        <w:t xml:space="preserve">•  Every incoming reagent is inspected on receipt, with the date of receipt added to the label alongside the manufacturer's lot number and expiry date — receipt date enables scheduling retesting or replacement independent of the printed expiry [4]</w:t>
      </w:r>
    </w:p>
    <w:p>
      <w:pPr>
        <w:spacing w:after="70" w:line="245"/>
        <w:ind w:left="260" w:hanging="180"/>
      </w:pPr>
      <w:r>
        <w:rPr>
          <w:sz w:val="19"/>
          <w:szCs w:val="19"/>
        </w:rPr>
        <w:t xml:space="preserve">•  Labels state name, concentration, expiration date, and any applicable hazard warning [5]</w:t>
      </w:r>
    </w:p>
    <w:p>
      <w:pPr>
        <w:spacing w:after="70" w:line="245"/>
        <w:ind w:left="260" w:hanging="180"/>
      </w:pPr>
      <w:r>
        <w:rPr>
          <w:sz w:val="19"/>
          <w:szCs w:val="19"/>
        </w:rPr>
        <w:t xml:space="preserve">•  Minimum stock levels (reorder points) are established for critical reagents to prevent testing disruption from an unnoticed stockout [5]</w:t>
      </w:r>
    </w:p>
    <w:p>
      <w:pPr>
        <w:pStyle w:val="Heading1"/>
        <w:spacing w:after="120" w:before="240"/>
      </w:pPr>
      <w:r>
        <w:rPr>
          <w:b/>
          <w:bCs/>
          <w:color w:val="0E2647"/>
          <w:sz w:val="24"/>
          <w:szCs w:val="24"/>
        </w:rPr>
        <w:t xml:space="preserve">7. Expiry Management</w:t>
      </w:r>
    </w:p>
    <w:p>
      <w:pPr>
        <w:pBdr>
          <w:left w:val="single" w:color="C0392B" w:sz="16" w:space="10"/>
        </w:pBdr>
        <w:shd w:fill="FDECEC" w:val="clear"/>
        <w:spacing w:after="160" w:before="110"/>
      </w:pPr>
      <w:r>
        <w:rPr>
          <w:b/>
          <w:bCs/>
          <w:i/>
          <w:iCs/>
          <w:color w:val="7B241C"/>
          <w:sz w:val="18"/>
          <w:szCs w:val="18"/>
        </w:rPr>
        <w:t xml:space="preserve">A reagent's stability cannot be judged by appearance — the manufacturer's expiration date is adhered to regardless of how the reagent looks, and any extension beyond it requires a formal, validated retesting protocol, not a visual judgment call [4].</w:t>
      </w:r>
    </w:p>
    <w:p>
      <w:pPr>
        <w:spacing w:after="90" w:line="255"/>
        <w:ind w:left="340" w:hanging="340"/>
      </w:pPr>
      <w:r>
        <w:rPr>
          <w:b/>
          <w:bCs/>
          <w:color w:val="0E2647"/>
          <w:sz w:val="19"/>
          <w:szCs w:val="19"/>
        </w:rPr>
        <w:t xml:space="preserve">Step 1.  </w:t>
      </w:r>
      <w:r>
        <w:rPr>
          <w:sz w:val="19"/>
          <w:szCs w:val="19"/>
        </w:rPr>
        <w:t xml:space="preserve">Check expiry before every use, not only at receipt</w:t>
      </w:r>
    </w:p>
    <w:p>
      <w:pPr>
        <w:spacing w:after="90" w:line="255"/>
        <w:ind w:left="340" w:hanging="340"/>
      </w:pPr>
      <w:r>
        <w:rPr>
          <w:b/>
          <w:bCs/>
          <w:color w:val="0E2647"/>
          <w:sz w:val="19"/>
          <w:szCs w:val="19"/>
        </w:rPr>
        <w:t xml:space="preserve">Step 2.  </w:t>
      </w:r>
      <w:r>
        <w:rPr>
          <w:sz w:val="19"/>
          <w:szCs w:val="19"/>
        </w:rPr>
        <w:t xml:space="preserve">Where retesting is used to extend a reagent's use beyond its nominal date, the retesting protocol is based on the reagent's original shelf life, storage conditions, and role in the analytical procedure, using validated methods to check critical quality attributes [4]</w:t>
      </w:r>
    </w:p>
    <w:p>
      <w:pPr>
        <w:spacing w:after="90" w:line="255"/>
        <w:ind w:left="340" w:hanging="340"/>
      </w:pPr>
      <w:r>
        <w:rPr>
          <w:b/>
          <w:bCs/>
          <w:color w:val="0E2647"/>
          <w:sz w:val="19"/>
          <w:szCs w:val="19"/>
        </w:rPr>
        <w:t xml:space="preserve">Step 3.  </w:t>
      </w:r>
      <w:r>
        <w:rPr>
          <w:sz w:val="19"/>
          <w:szCs w:val="19"/>
        </w:rPr>
        <w:t xml:space="preserve">Document every retesting decision — not treated as a one-off judgment made differently by whichever technologist is on shift</w:t>
      </w:r>
    </w:p>
    <w:p>
      <w:pPr>
        <w:pStyle w:val="Heading1"/>
        <w:spacing w:after="120" w:before="240"/>
      </w:pPr>
      <w:r>
        <w:rPr>
          <w:b/>
          <w:bCs/>
          <w:color w:val="0E2647"/>
          <w:sz w:val="24"/>
          <w:szCs w:val="24"/>
        </w:rPr>
        <w:t xml:space="preserve">8. Molecular Reagent Special Handling</w:t>
      </w:r>
    </w:p>
    <w:p>
      <w:pPr>
        <w:spacing w:after="110" w:line="260"/>
      </w:pPr>
      <w:r>
        <w:rPr>
          <w:b w:val="false"/>
          <w:bCs w:val="false"/>
          <w:i w:val="false"/>
          <w:iCs w:val="false"/>
          <w:sz w:val="20"/>
          <w:szCs w:val="20"/>
        </w:rPr>
        <w:t xml:space="preserve">Molecular/PCR reagents carry real, additional handling requirements beyond standard reagent management.</w:t>
      </w:r>
    </w:p>
    <w:p>
      <w:pPr>
        <w:spacing w:after="70" w:line="245"/>
        <w:ind w:left="260" w:hanging="180"/>
      </w:pPr>
      <w:r>
        <w:rPr>
          <w:sz w:val="19"/>
          <w:szCs w:val="19"/>
        </w:rPr>
        <w:t xml:space="preserve">•  Freeze/thaw cycles are counted and tracked for reagents sensitive to repeated temperature cycling — this is a real, documented integrity factor distinct from a simple expiry date [3]</w:t>
      </w:r>
    </w:p>
    <w:p>
      <w:pPr>
        <w:spacing w:after="70" w:line="245"/>
        <w:ind w:left="260" w:hanging="180"/>
      </w:pPr>
      <w:r>
        <w:rPr>
          <w:sz w:val="19"/>
          <w:szCs w:val="19"/>
        </w:rPr>
        <w:t xml:space="preserve">•  Storage location is tracked with genuine specificity (freezer, shelf, box position), not merely “in the freezer,” particularly where reagents are aliquoted into multiple smaller volumes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A problematic lot identified through unexpected QC or patient results (H-LAB-02) is traced through lot tracking to every affected item still in use, not assumed to be isolated to the specific test that raised the concern</w:t>
      </w:r>
    </w:p>
    <w:p>
      <w:pPr>
        <w:spacing w:after="70" w:line="245"/>
        <w:ind w:left="260" w:hanging="180"/>
      </w:pPr>
      <w:r>
        <w:rPr>
          <w:sz w:val="19"/>
          <w:szCs w:val="19"/>
        </w:rPr>
        <w:t xml:space="preserve">•  Consistent labeling supports genuine lot-level traceability during any audit or investigation, not merely day-to-day convenience</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Expired reagent found in active use (target: zero)</w:t>
      </w:r>
    </w:p>
    <w:p>
      <w:pPr>
        <w:spacing w:after="70" w:line="245"/>
        <w:ind w:left="260" w:hanging="180"/>
      </w:pPr>
      <w:r>
        <w:rPr>
          <w:sz w:val="19"/>
          <w:szCs w:val="19"/>
        </w:rPr>
        <w:t xml:space="preserve">•  Stockout incidents for critical reagents</w:t>
      </w:r>
    </w:p>
    <w:p>
      <w:pPr>
        <w:spacing w:after="70" w:line="245"/>
        <w:ind w:left="260" w:hanging="180"/>
      </w:pPr>
      <w:r>
        <w:rPr>
          <w:sz w:val="19"/>
          <w:szCs w:val="19"/>
        </w:rPr>
        <w:t xml:space="preserve">•  Retesting decisions with complete, validated documentation</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H-LAB-02</w:t>
            </w:r>
          </w:p>
        </w:tc>
        <w:tc>
          <w:tcPr>
            <w:tcMar>
              <w:top w:type="dxa" w:w="70"/>
              <w:left w:type="dxa" w:w="100"/>
              <w:bottom w:type="dxa" w:w="70"/>
              <w:right w:type="dxa" w:w="90"/>
            </w:tcMar>
            <w:vAlign w:val="center"/>
          </w:tcPr>
          <w:p>
            <w:r>
              <w:rPr>
                <w:b w:val="false"/>
                <w:bCs w:val="false"/>
                <w:sz w:val="15"/>
                <w:szCs w:val="15"/>
              </w:rPr>
              <w:t xml:space="preserve">Laboratory Internal QC</w:t>
            </w:r>
          </w:p>
        </w:tc>
      </w:tr>
      <w:tr>
        <w:tc>
          <w:tcPr>
            <w:tcMar>
              <w:top w:type="dxa" w:w="70"/>
              <w:left w:type="dxa" w:w="100"/>
              <w:bottom w:type="dxa" w:w="70"/>
              <w:right w:type="dxa" w:w="90"/>
            </w:tcMar>
            <w:vAlign w:val="center"/>
          </w:tcPr>
          <w:p>
            <w:r>
              <w:rPr>
                <w:b/>
                <w:bCs/>
                <w:sz w:val="15"/>
                <w:szCs w:val="15"/>
              </w:rPr>
              <w:t>H-CC-02</w:t>
            </w:r>
          </w:p>
        </w:tc>
        <w:tc>
          <w:tcPr>
            <w:tcMar>
              <w:top w:type="dxa" w:w="70"/>
              <w:left w:type="dxa" w:w="100"/>
              <w:bottom w:type="dxa" w:w="70"/>
              <w:right w:type="dxa" w:w="90"/>
            </w:tcMar>
            <w:vAlign w:val="center"/>
          </w:tcPr>
          <w:p>
            <w:r>
              <w:rPr>
                <w:b w:val="false"/>
                <w:bCs w:val="false"/>
                <w:sz w:val="15"/>
                <w:szCs w:val="15"/>
              </w:rPr>
              <w:t xml:space="preserve">Supplier Evaluation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[LAB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LabVantage. Redefine Reagent Lifecycle Management with Integrated LIMS and ELN — zero-finding inspection example. 2026.</w:t>
      </w:r>
    </w:p>
    <w:p>
      <w:pPr>
        <w:spacing w:after="90" w:line="230"/>
        <w:ind w:left="320" w:hanging="320"/>
      </w:pPr>
      <w:r>
        <w:rPr>
          <w:b/>
          <w:bCs/>
          <w:color w:val="0E2647"/>
          <w:sz w:val="15"/>
          <w:szCs w:val="15"/>
        </w:rPr>
        <w:t xml:space="preserve">[2] </w:t>
      </w:r>
      <w:r>
        <w:rPr>
          <w:sz w:val="15"/>
          <w:szCs w:val="15"/>
        </w:rPr>
        <w:t xml:space="preserve">LabKey. LIMS Inventory Management — lot and expiry tracking.</w:t>
      </w:r>
    </w:p>
    <w:p>
      <w:pPr>
        <w:spacing w:after="90" w:line="230"/>
        <w:ind w:left="320" w:hanging="320"/>
      </w:pPr>
      <w:r>
        <w:rPr>
          <w:b/>
          <w:bCs/>
          <w:color w:val="0E2647"/>
          <w:sz w:val="15"/>
          <w:szCs w:val="15"/>
        </w:rPr>
        <w:t xml:space="preserve">[3] </w:t>
      </w:r>
      <w:r>
        <w:rPr>
          <w:sz w:val="15"/>
          <w:szCs w:val="15"/>
        </w:rPr>
        <w:t xml:space="preserve">Third Wave Analytics. Key Features for LIMS Inventory Management — freeze/thaw cycle tracking for molecular reagents. 2024.</w:t>
      </w:r>
    </w:p>
    <w:p>
      <w:pPr>
        <w:spacing w:after="90" w:line="230"/>
        <w:ind w:left="320" w:hanging="320"/>
      </w:pPr>
      <w:r>
        <w:rPr>
          <w:b/>
          <w:bCs/>
          <w:color w:val="0E2647"/>
          <w:sz w:val="15"/>
          <w:szCs w:val="15"/>
        </w:rPr>
        <w:t xml:space="preserve">[4] </w:t>
      </w:r>
      <w:r>
        <w:rPr>
          <w:sz w:val="15"/>
          <w:szCs w:val="15"/>
        </w:rPr>
        <w:t xml:space="preserve">GMP Insiders. Expiry Dates For Commercial And In-House Prepared Reagents In QC Labs — receipt-date labeling, retesting protocol, degradation risk. 2025.</w:t>
      </w:r>
    </w:p>
    <w:p>
      <w:pPr>
        <w:spacing w:after="90" w:line="230"/>
        <w:ind w:left="320" w:hanging="320"/>
      </w:pPr>
      <w:r>
        <w:rPr>
          <w:b/>
          <w:bCs/>
          <w:color w:val="0E2647"/>
          <w:sz w:val="15"/>
          <w:szCs w:val="15"/>
        </w:rPr>
        <w:t xml:space="preserve">[5] </w:t>
      </w:r>
      <w:r>
        <w:rPr>
          <w:sz w:val="15"/>
          <w:szCs w:val="15"/>
        </w:rPr>
        <w:t xml:space="preserve">Fishbowl. Laboratory Inventory Management: 8 Ways to Streamline — labeling standard, reorder points, lot traceability.</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[LAB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H-LAB-08-EN · Reagent Management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2026-09-14T14:51:36.504Z</dcterms:created>
  <dcterms:modified xsi:type="dcterms:W3CDTF">2026-09-14T14:51:36.504Z</dcterms:modified>
</cp:coreProperties>
</file>

<file path=docProps/custom.xml><?xml version="1.0" encoding="utf-8"?>
<Properties xmlns="http://schemas.openxmlformats.org/officeDocument/2006/custom-properties" xmlns:vt="http://schemas.openxmlformats.org/officeDocument/2006/docPropsVTypes"/>
</file>