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Clinical Microbiology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Clinical Microbiology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Gram Stain — The Real Preliminary Step · 7. Culture and Susceptibility Testing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Microbiology-Specific QC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microbiology testing at [ORGANIZATION NAME] — Gram stain, culture, identification, and antimicrobial susceptibility testing — is performed to a real standard that genuinely reflects the organism present, given that microbiology QC is fundamentally different from other laboratory sections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microbiology specimen processed at [ORGANIZATION NAME], including blood cultures, wound cultures, urine cultures, and any other specimen submitted for organism identification and susceptibility testing.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— Antimicrobial Susceptibility Testing, determining which antibiotics are effective against an identified organism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Genotype-phenotype discordance — a real, documented phenomenon: molecular detection of a resistance gene does not always match actual phenotypic resistance behavior — phenotypic AST remains a critical component even when molecular methods are used, not a redundant step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Microbiology QC is different in kind from chemistry or hematology QC: most microbiology testing is qualitative — whether a medium grows the correct organism, whether a stain reacts properly, whether a smear is read correctly — rather than a single measured number, and this shapes every element of this SOP [1].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documented failure: a positive blood culture Gram stain was read as gram-negative rods, when the organism was actually gram-positive cocci — the stain's decolorizer reagent had degraded. No single person made an obvious error; a small, upstream QC step (decolorizer verification) had been skipped, and a patient was started on the wrong antibiotic. This is exactly what Section 8's QC requirements exist to prevent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Media and reagent QC oversight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Gram stain reading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Positive culture/critical result notification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AST interpretation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Gram Stain — The Real Preliminary Step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Gram stain reported from a positive blood culture carries real, quantified accuracy — sensitivity around or above 90% even in a worst-case analysis — which is why it is trusted as an immediate preliminary result while full culture identification is pending, not merely a rough guess [4–5].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positive blood culture and its Gram stain result are reported to the ordering clinician as a critical result, using the same closed-loop notification process as any other critical value — not a routine result released through standard channels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documented, common interpretive error is reporting only one organism when two or more are actually present — the reader continues searching the smear even after identifying one organism, since Gram-positive organisms are generally easier to visualize and can mask a co-present Gram-negative organism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Gram stain of a specimen such as sputum can also assess whether the specimen itself is suitable for culture, based on the ratio of white cells to epithelial cells present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Culture and Susceptibility Testing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Stage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Timing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Gram stain (positive culture)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Reported immediately as a critical result [6]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Preliminary identification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Within 24 hours of positivity, per real, standard laboratory practice [8]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Full identification and AST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Within 48–72 hours from sample to final answer, using CLSI-approved methods and current CLSI M100 breakpoints [9–10]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Negative culture, final report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After 5 days of incubation with no growth [8]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Where [ORGANIZATION NAME]'s microbiology work is sent to a reference laboratory rather than performed fully in-house, these timeframes govern the reference laboratory relationship under H-LAB-06, and the real 48–72 hour standard is used to assess whether turnaround is genuinely acceptable, not an arbitrary benchmark [9–10].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Microbiology-Specific QC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Culture media QC — each new lot tested against known reference strains before use, confirming the medium supports correct growth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Reagent and stain QC — including verification that Gram stain reagents, particularly the decolorizer, are functioning correctly — the specific, real failure mode described in Section 4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QC — tested against reference organisms with known susceptibility patterns, consistent with CLSI method standards [3, 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Personnel competency for smear reading and culture interpretation is addressed under H-LAB-11, including the molecular-specific technique focus where PCR-based identification methods are used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Automated AST systems can show real variability depending on software version and card/panel used — results are interpreted with this in mind, not assumed uniformly reliable across all configurations [9]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molecular resistance gene result and a phenotypic susceptibility result that disagree are both reported, with the discordance noted — phenotypic AST is not discarded in favor of a molecular result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Gram stain to critical-result-notification time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Culture media and reagent QC completion, including decolorizer verification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Turnaround time from specimen receipt to final AST report, against the 48–72 hour benchmark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Reference Laboratory &amp; Send-Out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Biosafety &amp; Biohazardous Waste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Personnel Competency Assessment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Microbe Online. Quality Control in the Microbiology Laboratory: Concepts, Components, and How It All Fits — real decolorizer failure case, six QC components.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Microbe Online. Quality Control in the Microbiology Laboratory — qualitative vs. quantitative QC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Pooled Antibiotic Susceptibility Testing Performs Within CLSI Standards — genotype-phenotype discordance.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Journal of Clinical Microbiology. First Notification of Positive Blood Cultures and the High Accuracy of the Gram Stain Report.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First Notification of Positive Blood Cultures — sensitivity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MLabs (University of Michigan). Blood Culture, Bacteria and Yeast — critical result classification, timing benchmarks.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Journal of Laboratory Physicians / SSJM. Laboratory Perspective of Gram Staining and its Significance — multi-organism detection error, specimen quality assessment.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MLabs (University of Michigan). Blood Culture, Bacteria and Yeast — preliminary result and negative culture timing.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Wenzler et al. Antimicrobial susceptibility testing: An updated primer for clinicians — CLSI M02/M07, automated system variability. Pharmacotherapy,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[10] </w:t>
      </w:r>
      <w:r>
        <w:rPr>
          <w:sz w:val="15"/>
          <w:szCs w:val="15"/>
        </w:rPr>
        <w:t xml:space="preserve">Rapid Phenotypic Antibiotic Susceptibility Profiling. PMC — CLSI-approved 48–72 hour AST turnaround benchmark.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H-LAB-12-EN · Microbiology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2026-09-14T15:15:24.612Z</dcterms:created>
  <dcterms:modified xsi:type="dcterms:W3CDTF">2026-09-14T15:15:24.623Z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