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Critical Lab Value Notification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Critical Lab Value Notification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Verification Before Notification · 7. Notification Timeframe</w:t>
      </w:r>
    </w:p>
    <w:p>
      <w:pPr>
        <w:spacing w:after="110" w:line="260"/>
      </w:pPr>
      <w:r>
        <w:rPr>
          <w:sz w:val="20"/>
          <w:szCs w:val="20"/>
        </w:rPr>
        <w:t xml:space="preserve">8. Closed-Loop Read-Back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critical laboratory value at [ORGANIZATION NAME] is verified, communicated to the ordering clinician within a real, defined timeframe, and confirmed as genuinely understood — consistent with The Joint Commission's National Patient Safety Goal NPSG.02.03.01 and CAP's critical values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result meeting [ORGANIZATION NAME]'s defined critical value thresholds, across all laboratory sections including microbiology (H-LAB-12) and molecular testing (H-LAB-13).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value — a result presenting a pathophysiological state so far outside normal that it is life-threatening if action is not taken quickly, and for which an effective action is possible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Closed-loop communication — the sender states the message, the receiver fully repeats it back as understood, and the sender confirms the repetition was correct — not merely sending a message and assuming it was received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Effective communication of a critical value is defined by real accreditation standards as timely, accurate, complete, unambiguous, and genuinely understood by the recipient — not merely transmitted [4]. A critical value is never released via text message, voicemail, or an unattended electronic alert alone — verbal, closed-loop confirmation with the responsible clinician is required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Clinician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value threshold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Verification and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Closed-loop read-back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notification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Verification Before Notification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Before notification, the value is verified — rechecking the specimen, repeating the test, or another appropriate confirmation — to avoid a false-alarm critical value reaching a clinician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does not delay real, genuine critical values — it is a rapid confirmation step, not a barrier to timely notification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Notification Timeframe</w:t>
      </w:r>
    </w:p>
    <w:p>
      <w:pPr>
        <w:spacing w:after="110" w:line="260"/>
      </w:pPr>
      <w:r>
        <w:rPr>
          <w:sz w:val="20"/>
          <w:szCs w:val="20"/>
        </w:rPr>
        <w:t xml:space="preserve">A real critical value is communicated to the ordering clinician within 30 minutes — the real, standard benchmark used across accredited laboratories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Closed-Loop Read-Back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 of Closed-Loop Read-Back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 Speaks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technologist states the critical value clearly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Technologist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clinician fully repeats the value back, as understood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Clinician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technologist confirms the repetition was correct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Technologist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Document the patient name, the critical value itself, the date and time communicated, and the name of the provider who received it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If the ordering clinician cannot be reached, escalate per [ORGANIZATION NAME]'s defined chain-of-command — notification is never simply abandoned after one unanswered attempt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positive blood culture Gram stain (H-LAB-12) is reported through this same critical-value process, not a separate, informal channel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Imaging findings meeting a critical threshold (e.g., a finding requiring immediate action) follow the same real closed-loop principle, consistent with radiology communication standards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value notification within 30 minutes (target: ≥90%)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Closed-loop read-back documented for every critical value notification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Notifications requiring escalation, tracked as a real indicator of clinician reachability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Result Reporting, Verification &amp; Amendment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Microbiology Testing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Critical Values Reporting — QT10 — NPSG.02.03.01, GEN.20316, COM.30000, COM.30100.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Mary Lanning Healthcare. Critical Test / Critical Result Notification ADM261.00 — NPSG 02.03.01 EP 1-3, ACR imaging communication.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Enhance the effectiveness of clinical laboratory critical values initiative notification by implementing a closed-loop system — definition of critical value, verification step.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Pennsylvania Patient Safety Advisory. Safe Patient Outcomes Occur with Timely, Standardized Communication of Critical Values — closed-loop read-back, documentation elements.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Enhance the effectiveness of clinical laboratory critical values initiative notification — verification before notification.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MyADLM (AACC). Critical result notification preferences — 30-minute standard, TJC read-back requirement.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H-LAB-17-EN · Critical Value Notification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2026-09-14T19:43:00.899Z</dcterms:created>
  <dcterms:modified xsi:type="dcterms:W3CDTF">2026-09-14T19:43:00.909Z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