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8"/>
          <w:szCs w:val="28"/>
        </w:rPr>
        <w:t xml:space="preserve">Extravasation Management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H-ONC-02-EN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Extravasation Management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1st Edition — confirmed applicable: on-site chemotherapy infusion (see H-ONC-01)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H-ONC-02-KA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Immediate Response · 7. Agent-Specific Antidotes and Compress Selection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Documentation and Follow-Up · 9. Special Considerations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To ensure a chemotherapy extravasation is recognized and treated immediately and correctly, minimizing tissue damage, consistent with the current ONS/ASCO Guideline on the Management of Antineoplastic Extravasation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>This SOP applies to every on-site chemotherapy infusion at [ORGANIZATION NAME]. It does not apply if oncology care here is limited to consultation and referral (see H-ONC-01, Section 4).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Extravasation — inadvertent leakage of an infused drug from the vein into surrounding tissue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Vesicant — an agent capable of causing blistering or tissue necrosis if extravasated; irritant — causes pain/burning without necrosis; non-irritant — minimal local reaction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Extravasation risk depends on the specific agent, the condition of the vein, and administration technique [4]. The IV site is monitored frequently throughout every vesicant infusion, since early recognition meaningfully changes the outcome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Oncology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Nursing Staff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Physician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Extravasation kit stocking/maintenance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IV site monitoring, every infusion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Immediate response, Section 6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Antidote decision/prescription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Immediate Response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Do not remove the IV catheter when extravasation is suspected — the catheter remains in place to allow aspiration and possible antidote administration through it [5].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Stop the infusion immediately upon suspecting extravasation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Do not remove the IV cannula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Attempt to aspirate as much of the extravasated drug as possible through the existing cannula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4.  </w:t>
      </w:r>
      <w:r>
        <w:rPr>
          <w:sz w:val="19"/>
          <w:szCs w:val="19"/>
        </w:rPr>
        <w:t xml:space="preserve">Identify the specific agent and consult Section 7 for the correct antidote and compress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5.  </w:t>
      </w:r>
      <w:r>
        <w:rPr>
          <w:sz w:val="19"/>
          <w:szCs w:val="19"/>
        </w:rPr>
        <w:t xml:space="preserve">Remove the cannula only after aspiration and any antidote administration through it are complete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6.  </w:t>
      </w:r>
      <w:r>
        <w:rPr>
          <w:sz w:val="19"/>
          <w:szCs w:val="19"/>
        </w:rPr>
        <w:t xml:space="preserve">Elevate the affected limb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Agent-Specific Antidotes and Compress Selection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Compress selection is agent-specific and reversing it is a real, documented error: most vesicants require COLD compresses, but vinca alkaloids specifically require WARM compresses — applying cold to a vinca alkaloid extravasation is incorrect [3, 6].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200"/>
        <w:gridCol w:w="3200"/>
        <w:gridCol w:w="26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Agent Class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Antidote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Compress</w:t>
            </w:r>
          </w:p>
        </w:tc>
      </w:tr>
      <w:tr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Anthracyclines (doxorubicin, daunorubicin, epirubicin, idarubicin)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Dexrazoxane, IV, within 6 hours, opposite arm [6–7]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Cold; remove 15 min before/during dexrazoxane [7]</w:t>
            </w:r>
          </w:p>
        </w:tc>
      </w:tr>
      <w:tr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Vinca alkaloids (vincristine, vinblastine, vinorelbine), paclitaxel, docetaxel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Hyaluronidase, subcutaneous [6, 8]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Warm — not cold [3, 6]</w:t>
            </w:r>
          </w:p>
        </w:tc>
      </w:tr>
      <w:tr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Mitomycin C, mitoxantrone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DMSO, topical; also used if dexrazoxane unavailable/contraindicated [6]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Cold</w:t>
            </w:r>
          </w:p>
        </w:tc>
      </w:tr>
      <w:tr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High-concentration cisplatin (&gt;20 mL, &gt;0.5 mg/mL), bendamustine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Sodium thiosulfate [6]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Cold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Dexrazoxane dosing follows a real 3-day IV schedule (1000 mg/m² on day 1, repeated at ~24h, then 500 mg/m² at ~48h), given in a large vein away from the extravasation site — never in the affected limb [7, 9].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Documentation and Follow-Up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Document the agent, estimated volume extravasated, site, symptoms, and every step of the response taken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Report the extravasation under the Clinical Incident Reporting SOP (H-PS-02), regardless of severity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Inform the patient of the follow-up plan before they leave, including when to seek further care if symptoms worsen [5]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Refer to a plastic surgeon where tissue damage is significant or progressing [5]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Central line extravasation is rare but presents differently — acute thoracic pain is the most frequent symptom, since the drug may accumulate in the mediastinum or pleura rather than visibly at a peripheral site [5]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An extravasation kit (cannulas, syringes, cold/warm packs, antidotes, gauze, sterile gloves) is present and checked for completeness before every vesicant infusion [4]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Extravasation incidence rate, tracked against published benchmarks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Time from suspected extravasation to antidote administration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Extravasation kit completeness, verified before every vesicant infusion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H-ONC-01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Hazardous Drug Handling &amp; Safety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H-PS-02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Clinical Incident &amp; Adverse Event Reporting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H-IPC-07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Safe Injection Practices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[ONCOLOGY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ONS/ASCO. Guideline on the Management of Antineoplastic Extravasation. JCO Oncology Practice, 2025–2026.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Oncology Nursing Society. New Extravasation Guidelines Provide Recommendations for Protecting Patients and Standardizing Care. 2025–2026.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AAHA. Chemotherapy Extravasation Management — vesicant/irritant/non-irritant classification.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Oncology Nurse Advisor. Managing Extravasation During Chemotherapy Administration.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ESMO. Management of Chemotherapy Extravasation: ESMO–EONS Clinical Practice Guidelines. Annals of Oncology.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U.S. Pharmacist. Management of Chemotherapy Extravasations — agent-specific antidote and compress table.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[7] </w:t>
      </w:r>
      <w:r>
        <w:rPr>
          <w:sz w:val="15"/>
          <w:szCs w:val="15"/>
        </w:rPr>
        <w:t xml:space="preserve">AAHA. Chemotherapy Extravasation Management — dexrazoxane mechanism and dosing schedule.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[8] </w:t>
      </w:r>
      <w:r>
        <w:rPr>
          <w:sz w:val="15"/>
          <w:szCs w:val="15"/>
        </w:rPr>
        <w:t xml:space="preserve">Creative Enzymes. Hyaluronidase for Extravasation: Protocol and Management.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[9] </w:t>
      </w:r>
      <w:r>
        <w:rPr>
          <w:sz w:val="15"/>
          <w:szCs w:val="15"/>
        </w:rPr>
        <w:t xml:space="preserve">ClinicalTrials.gov protocol documentation — dexrazoxane (Totect) 3-day dosing schedule.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[ONCOLOGY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H-ONC-02-EN · Extravasation Management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2026-09-14T13:46:39.175Z</dcterms:created>
  <dcterms:modified xsi:type="dcterms:W3CDTF">2026-09-14T13:46:39.175Z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