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Interpreter &amp; Language Access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Interpreter &amp; Language Access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H-PR-02-KA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Qualified Interpreter — The Real Standard · 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8. Vital Document Translation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patient with limited language proficiency at [ORGANIZATION NAME] receives real, qualified interpretation, consistent with the real legal obligations under Title VI, Executive Order 13166, and Section 1557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 where language is a barrier to communication.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— a real, defined standard: proficient in speaking and understanding both English and the relevant language, able to interpret effectively, accurately, and impartially — not simply someone who happens to speak both languages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family member, especially a minor, is never used as the primary interpreter for a clinical encounter — the real, qualified-interpreter standard exists precisely because accuracy and impartiality in a medical context cannot be assumed from informal bilingual ability [3–4].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sz w:val="18"/>
        </w:rPr>
        <w:t>Unlike an ambulatory clinic operating within scheduled hours, [ORGANIZATION NAME] provides real interpreter access 24 hours a day, 7 days a week — a patient admitted overnight or arriving through the emergency department has the same real right to a qualified interpreter as one seen during a scheduled daytime appointment. Where an in-person qualified interpreter is not immediately available outside standard hours, [ORGANIZATION NAME] uses a real, qualified remote (telephone or video) interpreting service rather than delaying care or falling back on an unqualified ad hoc interpreter.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Interpreter service arrangement (contract/remote)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LEP need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Requesting and using the interpreter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Qualified Interpreter — The Real Standard</w:t>
      </w:r>
    </w:p>
    <w:p>
      <w:pPr>
        <w:spacing w:after="110" w:line="260"/>
      </w:pPr>
      <w:r>
        <w:rPr>
          <w:sz w:val="20"/>
          <w:szCs w:val="20"/>
        </w:rPr>
        <w:t xml:space="preserve">[ORGANIZATION NAME] may use in-person or remote (video/audio) interpreters, staff or contracted, but every interpreter used meets the real qualification standard — proficiency, accuracy, and impartiality — in every case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language need at intake, not partway through a clinical encounter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Arrange a qualified interpreter before proceeding with any consent, diagnosis, or treatment discussion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that interpretation was provided and by whom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[ORGANIZATION NAME] posts real, required notices informing patients that language assistance is available free of charge, how to request it, and how to file a complaint about language access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Vital Document Translation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 vital documents requiring translation: consent forms, patient rights and responsibilities, complaint procedures, and intake forms with health history questions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real, applicable threshold for which languages require translated vital documents: 5% of the eligible population or 1,000 individuals, whichever is less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Interpreter services are genuinely accessible at every point of care, not only for a scheduled initial visit — a walk-in or urgent encounter with an LEP patient still requires a qualified interpreter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AI-generated interpretation is governed by real, current task-force guidance and is not treated as automatically equivalent to a qualified human interpreter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use rate for identified LEP encounters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documents available in the real, required threshold languages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Notice of Availability posted and current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interpreting guidance.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TechTarget PatientEngagementHIT. Understanding Patient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qualified interpreter definition.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vital documents,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accessibility at all points of care.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H-PR-02-EN · Interpreter &amp; Language Access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2026-09-14T20:35:28.068Z</dcterms:created>
  <dcterms:modified xsi:type="dcterms:W3CDTF">2026-09-14T20:35:28.068Z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