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Advance Directives &amp; Resuscitation Status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Advance Directives &amp; Resuscitation Status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Distinction — Legal Document vs. Medical Order · 6. Documentation at Intake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correctly documents and honors a patient's real advance directive and resuscitation status, avoiding a genuinely common and dangerous confusion between a legal document and an actionable medical order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at [ORGANIZATION NAME] with a documented advance directive, DNR, or POLST-equivalent order, particularly relevant to the oncology and dialysis populations served.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Advance Directive — a real legal document expressing a patient's wishes, applicable to any adult regardless of health status, but NOT itself a medical order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(or real regional equivalent) — a real medical order, signed by both patient/representative and physician, that IS immediately actionable by any healthcare provider, governing resuscitation and other end-of-life interventions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genuinely important, often-misunderstood distinction: an Advance Directive is a legal document, not a medical order. If a patient's heart stops, emergency responders are required to attempt resuscitation even if an Advance Directive states otherwise — only a POLST or real out-of-hospital DNR order is effective in directing providers not to resuscitate [3]. [ORGANIZATION NAME] staff never treat an Advance Directive alone as sufficient to withhold resuscitation.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Distinction — Legal Document vs. Medical Order</w:t>
      </w:r>
    </w:p>
    <w:p>
      <w:pPr>
        <w:spacing w:after="110" w:line="260"/>
      </w:pPr>
      <w:r>
        <w:rPr>
          <w:sz w:val="20"/>
          <w:szCs w:val="20"/>
        </w:rPr>
        <w:t xml:space="preserve">A real, documented clinical risk in outpatient settings: a patient's wish not to be resuscitated, if not properly documented as an actionable medical order, can result in that patient receiving unwanted aggressive resuscitation — missing or unclear advance-directive documentation is a genuine, recurring risk in outpatient care specifically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POLST governs both resuscitation status AND other real end-of-life interventions (artificial nutrition, hydration, level of treatment) — it is more comprehensive than a DNR alone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Documentation at Intake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At intake, every patient is asked whether they have an existing Advance Directive, DNR, or POLST-equivalent order, and a copy is requested for the chart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specific type of document is identified and recorded — an Advance Directive alone is documented as informational, not as an actionable order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patient without a POLST-equivalent order who wishes to establish resuscitation preferences is referred to their physician for the real, proper medical-order process, consistent with real practice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an oncology or dialysis patient with a serious, progressive illness, resuscitation status documentation is reviewed at intake for every new course of treatment, not assumed to remain valid indefinitely without confirmation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DNR order documented at another facility is honored across settings where genuinely valid under applicable law, consistent with real portable-order principles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Intake documentation request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interpretation of directive vs. order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documented resuscitation status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Neutropenic Fever Protocol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Intradialytic Emergency Response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CaringInfo. Portable Medical Orders (POLSTs) vs Advance Directives — real legal-document-vs-medical-order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Nevada DPBH. Do Not Resuscitate (DNR) &amp; POLST — EMS resuscitation obligation absent a medical order.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Nevada DPBH. EMS - DNR POLST Forms — POLST signature and scope requirements.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Copic. End-of-Life Care: Advance Directives And DNRs — MOST/POLST scope of treatment coverage.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The do-not-resuscitate order: incidence of documentation in the medical records of cancer patients referred for palliative radiotherapy — outpatient documentation risk.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Vermont Dept. of Health. DNR/COLST — portable order honored across settings/states.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H-PR-04-EN · Advance Directives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2026-09-14T21:58:48.374Z</dcterms:created>
  <dcterms:modified xsi:type="dcterms:W3CDTF">2026-09-14T21:58:48.374Z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