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Quality Objectives and Performance Indicators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H-QMS-04-EN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Quality Objectives and Performance Indicators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>1. Purpose · 2. Scope · 3. Setting Objectives · 4. Model Objectives for an Hospital · 5. Monitoring and Review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sets measurable quality objectives consistent with ISO 9001:2015 Clauses 6.2 and 9.1.1, and that these objectives are genuinely monitored, not simply filed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quality objectives at every relevant function and level of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Setting Objectives</w:t>
      </w:r>
    </w:p>
    <w:p>
      <w:pPr>
        <w:spacing w:after="110" w:line="260"/>
      </w:pPr>
      <w:r>
        <w:rPr>
          <w:sz w:val="20"/>
          <w:szCs w:val="20"/>
        </w:rPr>
        <w:t>Real ISO 9001 objectives must be: consistent with the Quality Policy (H-QMS-03), measurable, take into account applicable requirements, relevant to conformity of services and patient satisfaction, monitored, communicated, and updated as appropriate [1]. Each objective is documented on H-QMS-04-F01 with an owner, target, and date.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>4. Model Objectives for an Hospital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2000"/>
        <w:gridCol w:w="3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Objective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Target</w:t>
            </w:r>
          </w:p>
        </w:tc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Owner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Hand-hygiene compliance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≥80%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Infection Control Lead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Complaints acknowledged within 2 working days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≥95%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Quality Manager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>Patient recommendation rate (H-QMS-07)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sets target]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Quality Manager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Medication-error reporting rate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Rising trend (more reporting = healthier safety culture, not fewer errors alone)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Medical Director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Staff training compliance</w:t>
            </w:r>
          </w:p>
        </w:tc>
        <w:tc>
          <w:tcPr>
            <w:tcW w:type="dxa" w:w="2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≥90%</w:t>
            </w:r>
          </w:p>
        </w:tc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HR/Credentialing Lead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These are starting-point models, not a fixed universal set — [ORGANIZATION NAME] adds objectives specific to its own selected modules (e.g., a laboratory-specific turnaround-time objective if the laboratory module is in scope).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Monitoring and Review</w:t>
      </w:r>
    </w:p>
    <w:p>
      <w:pPr>
        <w:spacing w:after="110" w:line="260"/>
      </w:pPr>
      <w:r>
        <w:rPr>
          <w:sz w:val="20"/>
          <w:szCs w:val="20"/>
        </w:rPr>
        <w:t>Objectives are tracked quarterly (H-QMS-04-F02) and formally reviewed at every Management Review (H-GOV-03). An objective consistently missed for two consecutive quarters triggers a real root-cause review, not simply a renewed target.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objectives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Quarterly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Objective-setting facilitation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H-QMS-04-F01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Objectives and KPI Plan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H-QMS-04-F02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Quarterly KPI Report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Clause 6.2, Quality objectives and planning to achieve them; Clause 9.1.1, Monitoring, measurement, analysis and evaluation.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H-QMS-04-EN · Quality Objectives &amp; KPIs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2026-09-15T01:37:57.369Z</dcterms:created>
  <dcterms:modified xsi:type="dcterms:W3CDTF">2026-09-15T01:37:57.369Z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