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Patient Satisfaction and Feedback Measurement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Satisfaction and Feedback Measurement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Measurement Channels · 4. Analysis and Use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genuinely measures patient (customer) satisfaction, consistent with ISO 9001:2015 Clause 9.1.2, rather than assuming satisfaction from the absence of complaints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patient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Measurement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Quarterly patient experience survey (H-QMS-07-F01) — a real 15-item instrument covering access, communication, respect, safety perception, and overall recommendation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Complaints trend, tracked via H-CC-03 and reviewed here as a satisfaction proxy,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Unsolicited praise and compliments, logged and included in the same quarterly summary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and Family Council input, where one exists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Analysis and Use</w:t>
      </w:r>
    </w:p>
    <w:p>
      <w:pPr>
        <w:spacing w:after="110" w:line="260"/>
      </w:pPr>
      <w:r>
        <w:rPr>
          <w:sz w:val="20"/>
          <w:szCs w:val="20"/>
        </w:rPr>
        <w:t>Results are compiled quarterly (H-QMS-07-F02) and are a genuine input to Management Review (H-GOV-03) — a declining recommendation rate or a recurring theme in comments triggers real investigation, not just a noted trend.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Survey administration and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Experience Survey (15 items)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Quarterly Patient Feedback Summary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9.1.2, Customer satisfaction.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H-QMS-07-EN · Patient Satisfaction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2026-09-15T01:40:20.752Z</dcterms:created>
  <dcterms:modified xsi:type="dcterms:W3CDTF">2026-09-15T01:40:20.752Z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