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Restraint and Seclusion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H-REST-01-EN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Restraint and Seclusion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Order Time Limits by Age · 5. The Real 1-Hour Face-to-Face Requirement · 6. Non-Violent Restraint — A Different Standard · 7. Monitoring Requirements · 8. Distribution of Responsibilities · 9. Accompanying Documentation · 10.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restraint or seclusion at [ORGANIZATION NAME] is used only to ensure immediate physical safety, and only within the real, specific limits set by 42 CFR 482.13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use of physical restraint or seclusion at [ORGANIZATION NAME], for any patient of any age.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Restraint — any manual method, physical or mechanical device, material, or equipment that immobilizes or reduces the ability of a patient to move freely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Order Time Limits by Age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For violent or self-destructive behavior specifically, each order may only be renewed within these real, exact limits, up to a total of 24 hours [1–2]: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5000"/>
      </w:tblGrid>
      <w:tr>
        <w:tc>
          <w:tcPr>
            <w:tcW w:type="dxa" w:w="4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Age Group</w:t>
            </w:r>
          </w:p>
        </w:tc>
        <w:tc>
          <w:tcPr>
            <w:tcW w:type="dxa" w:w="5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Maximum Renewal Interval</w:t>
            </w:r>
          </w:p>
        </w:tc>
      </w:tr>
      <w:tr>
        <w:tc>
          <w:tcPr>
            <w:tcW w:type="dxa" w:w="4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Adults 18 years and older</w:t>
            </w:r>
          </w:p>
        </w:tc>
        <w:tc>
          <w:tcPr>
            <w:tcW w:type="dxa" w:w="5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4 hours</w:t>
            </w:r>
          </w:p>
        </w:tc>
      </w:tr>
      <w:tr>
        <w:tc>
          <w:tcPr>
            <w:tcW w:type="dxa" w:w="4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Children and adolescents 9–17 years</w:t>
            </w:r>
          </w:p>
        </w:tc>
        <w:tc>
          <w:tcPr>
            <w:tcW w:type="dxa" w:w="5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2 hours</w:t>
            </w:r>
          </w:p>
        </w:tc>
      </w:tr>
      <w:tr>
        <w:tc>
          <w:tcPr>
            <w:tcW w:type="dxa" w:w="4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Children under 9 years</w:t>
            </w:r>
          </w:p>
        </w:tc>
        <w:tc>
          <w:tcPr>
            <w:tcW w:type="dxa" w:w="5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1 hour</w:t>
            </w:r>
          </w:p>
        </w:tc>
      </w:tr>
    </w:tbl>
    <w:p>
      <w:pPr>
        <w:spacing w:after="110" w:line="260"/>
      </w:pPr>
      <w:r>
        <w:rPr>
          <w:sz w:val="20"/>
          <w:szCs w:val="20"/>
        </w:rPr>
        <w:t xml:space="preserve">After 24 hours, before writing a new order, a physician or other licensed practitioner responsible for the patient's care must personally see and assess the patient — not renew by phone or delegate this specific step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The Real 1-Hour Face-to-Face Requirement</w:t>
      </w:r>
    </w:p>
    <w:p>
      <w:pPr>
        <w:spacing w:after="110" w:line="260"/>
      </w:pPr>
      <w:r>
        <w:rPr>
          <w:sz w:val="20"/>
          <w:szCs w:val="20"/>
        </w:rPr>
        <w:t xml:space="preserve">For violent or self-destructive behavior specifically, the patient must be seen face-to-face within 1 hour of initiation, by a physician, other licensed practitioner, or an RN trained per [ORGANIZATION NAME]'s program, to evaluate the patient's immediate situation, reaction to the intervention, medical and behavioral condition, and the need to continue or terminate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Non-Violent Restraint — A Different Standard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Restraint used to ensure physical safety for non-violent, non-self-destructive reasons (e.g., preventing line removal by a confused patient) is governed by a genuinely different rule: renewal is authorized by [ORGANIZATION NAME]'s own policy — there is no federal clock [1]. This means [ORGANIZATION NAME]'s policy itself becomes the compliance standard a surveyor measures against; a silent policy leaves no defensible interval at all.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Monitoring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Respiratory and circulatory status, skin integrity, vital signs monitored per [ORGANIZATION NAME]'s policy and the specific requirements tied to the 1-hour evaluation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All staff applying restraint are trained to recognize signs of physical and psychological distress, including positional asphyxia, and hold current CPR certification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Ordering Practitioner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Order issuance and renewal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1-hour face-to-face evaluation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Continuous 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H-REST-01-F01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Restraint/Seclusion Order and Renewal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H-REST-01-F02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1-Hour Face-to-Face Evaluation Record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§482.13(e). Condition of participation: Patient's rights — restraint and seclusion, real age-based renewal limits, 1-hour face-to-face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Restraint and Seclusion: 42 CFR 482.13 Rules — non-violent restraint policy-governed standard, distinction from violent/self-destructive rule.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H-REST-01-EN · Restraint &amp; Seclusion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2026-09-15T02:15:57.639Z</dcterms:created>
  <dcterms:modified xsi:type="dcterms:W3CDTF">2026-09-15T02:15:57.639Z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