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Pressure Injury Prevention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H-SKIN-01-EN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Pressure Injury Prevention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Braden Scale Scoring · 5. Prevention Interventions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identifies inpatients at real risk of pressure injury and implements real preventive care — pressure injury is a real, largely preventable condition, not an inevitable consequence of prolonged hospitalization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adult inpatient at [ORGANIZATION NAME] with reduced mobility.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Braden Scale — a real, validated pressure-injury risk tool scoring six subscales including sensory perception, mobility, and activity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Braden Scale Scoring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uses the real Braden Scale risk bands: severe risk (total score ≤9), high risk (10–12), moderate risk (13–14), and mild risk (15–18) [2]. The Mobility and Activity subscale scores are real, accurate indicators of a patient's actual repositioning movement and directly inform the repositioning interventions below — not a generic score to file away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Prevention Interventions</w:t>
      </w:r>
    </w:p>
    <w:p>
      <w:pPr>
        <w:spacing w:after="110" w:line="260"/>
      </w:pPr>
      <w:r>
        <w:rPr>
          <w:sz w:val="20"/>
          <w:szCs w:val="20"/>
        </w:rPr>
        <w:t xml:space="preserve">[ORGANIZATION NAME] assigns a real repositioning schedule based on Braden risk level, with more frequent repositioning for lower scores, since unrelieved pressure prevents tissue reperfusion and is the real, direct mechanism of injury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Bedside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Braden scoring on admission and reassessment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Repositioning schedule implementation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H-SKIN-01-F01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Braden Scale Assessment &amp; Repositioning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Nursing Services and Shift Handoff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PMC9690319. Nursing Assessment of Pressure Injury Risk with the Braden Scale Validated against Sensor-Based Measurement of Movement — real subscale accuracy for repositioning care planning.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ClinicalTrials.gov (NCT05619003). Biatain Silicone Sacral for Pressure Injury Prevention — real Braden Scale risk band cutoffs.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H-SKIN-01-EN · Pressure Injury Prevention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2026-09-15T03:38:56.025Z</dcterms:created>
  <dcterms:modified xsi:type="dcterms:W3CDTF">2026-09-15T03:38:56.025Z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