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4"/>
          <w:szCs w:val="24"/>
        </w:rPr>
        <w:t xml:space="preserve">სამედიცინო აირისა და კრიტიკული კომუნალური სისტემები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სტანდარტული ოპერაციული პროცედურა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ვამტკიცებ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[ORGANIZATION NAME]-ს დირექტორი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თარიღი: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დოკუმენტის კოდი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H-UTIL-01-KA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დასახელება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სამედიცინო აირისა და კრიტიკული კომუნალური სისტემები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გამოცემა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1st Edition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ეგზ.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ძალაში შესვლის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შემდეგი გადახედვის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ორგანიზაცია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საქართველო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სარჩევი</w:t>
      </w:r>
    </w:p>
    <w:p>
      <w:pPr>
        <w:spacing w:after="110" w:line="260"/>
      </w:pPr>
      <w:r>
        <w:rPr>
          <w:sz w:val="20"/>
          <w:szCs w:val="20"/>
        </w:rPr>
        <w:t xml:space="preserve">1. მიზანი · 2. მოქმედების სფერო · 3. განმარტებები · 4. რეალური სისტემის უსაფრთხოების მოთხოვნები · 5. ზონის სარქველები და საგანგებო გამორთვა · 6. ახალი სისტემების ექსპლუატაციაში გაშვება · 7. პასუხისმგებლობების განაწილება · 8. თანმხლები დოკუმენტაცია · 9. შეთანხმების ფურცელი · წყაროები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მიზანი</w:t>
      </w:r>
    </w:p>
    <w:p>
      <w:pPr>
        <w:spacing w:after="110" w:line="260"/>
      </w:pPr>
      <w:r>
        <w:rPr>
          <w:sz w:val="20"/>
          <w:szCs w:val="20"/>
        </w:rPr>
        <w:t xml:space="preserve">[ORGANIZATION NAME]-ის მილსადენი სამედიცინო აირის სისტემების დამონტაჟებისა და მოვლის უზრუნველყოფა რეალური NFPA 99 მოთხოვნების შესაბამისად [1–3].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მოქმედების სფერო</w:t>
      </w:r>
    </w:p>
    <w:p>
      <w:pPr>
        <w:spacing w:after="110" w:line="260"/>
      </w:pPr>
      <w:r>
        <w:rPr>
          <w:sz w:val="20"/>
          <w:szCs w:val="20"/>
        </w:rPr>
        <w:t xml:space="preserve">ვრცელდება ყოველ მილსადენ სამედიცინო აირისა და ვაკუუმის სისტემაზე [ORGANIZATION NAME]-ში, ჟანგბადის, აზოტის ოქსიდის, სამედიცინო ჰაერის, ნახშირორჟანგისა და ინსტრუმენტული ჰაერის ჩათვლით [1].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განმარტებები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ჯვარედინი-კავშირი — რეალური, პოტენციურად სიცოცხლისთვის-საშიში საფრთხე, სადაც სხვადასხვა აირის ტიპები შემთხვევით ერევა [2]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რეალური სისტემის უსაფრთხოების მოთხოვნები</w:t>
      </w:r>
    </w:p>
    <w:p>
      <w:pPr>
        <w:pBdr>
          <w:left w:val="single" w:color="C0392B" w:sz="16" w:space="10"/>
        </w:pBdr>
        <w:shd w:fill="FDECEC" w:val="clear"/>
        <w:spacing w:after="160" w:before="110"/>
      </w:pPr>
      <w:r>
        <w:rPr>
          <w:b/>
          <w:bCs/>
          <w:i/>
          <w:iCs/>
          <w:color w:val="7B241C"/>
          <w:sz w:val="18"/>
          <w:szCs w:val="18"/>
        </w:rPr>
        <w:t xml:space="preserve">ჯვარედინი-კავშირის კონტროლი არის რეალური, ფიზიკური დიზაინის მოთხოვნა [1–2].</w:t>
      </w:r>
    </w:p>
    <w:p>
      <w:pPr>
        <w:spacing w:after="110" w:line="260"/>
      </w:pPr>
      <w:r>
        <w:rPr>
          <w:sz w:val="20"/>
          <w:szCs w:val="20"/>
        </w:rPr>
        <w:t xml:space="preserve">ყველა სისტემის კომპონენტი ცხადად ეტიკეტირებულია და ადვილად ხელმისაწვდომია [2].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ზონის სარქველები და საგანგებო გამორთვა</w:t>
      </w:r>
    </w:p>
    <w:p>
      <w:pPr>
        <w:spacing w:after="110" w:line="260"/>
      </w:pPr>
      <w:r>
        <w:rPr>
          <w:sz w:val="20"/>
          <w:szCs w:val="20"/>
        </w:rPr>
        <w:t xml:space="preserve">ზონის სარქველები საშუალებას იძლევა რეალურ, სწრაფ იზოლაციას კონკრეტული ზონებისთვის საგანგებო სიტუაციებში [2].</w:t>
      </w:r>
    </w:p>
    <w:p>
      <w:pPr>
        <w:pBdr>
          <w:left w:val="single" w:color="C0392B" w:sz="16" w:space="10"/>
        </w:pBdr>
        <w:shd w:fill="FDECEC" w:val="clear"/>
        <w:spacing w:after="160" w:before="110"/>
      </w:pPr>
      <w:r>
        <w:rPr>
          <w:b/>
          <w:bCs/>
          <w:i/>
          <w:iCs/>
          <w:color w:val="7B241C"/>
          <w:sz w:val="18"/>
          <w:szCs w:val="18"/>
        </w:rPr>
        <w:t xml:space="preserve">საგანგებო გამორთვის სარქველები განთავსებულია პერსონალისთვის ხელმისაწვდომ ზონებში — მაგრამ [ORGANIZATION NAME] უზრუნველყოფს რეალურ, ფუნქციონირებად განგაშს, რომელიც აცნობებს პერსონალს ნებისმიერი ზონის სარქველის დახურვისას [3].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ახალი სისტემების ექსპლუატაციაში გაშვება</w:t>
      </w:r>
    </w:p>
    <w:p>
      <w:pPr>
        <w:spacing w:after="110" w:line="260"/>
      </w:pPr>
      <w:r>
        <w:rPr>
          <w:sz w:val="20"/>
          <w:szCs w:val="20"/>
        </w:rPr>
        <w:t xml:space="preserve">ნებისმიერი ახალი ან შეცვლილი სამედიცინო აირის სისტემის ექსპლუატაციაში გაშვებამდე, ის გადის რეალურ გამონაწმენდისა და წნევის ტესტირებას [2].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პასუხისმგებლობების განაწილება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დავალება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დირექტორი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დაწესებულების ხელმძღვანელი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-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-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ინსტრუქციის დამტკიცება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საბოლოო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სისტემის ექსპლუატაციაში გაშვება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ზონის სარქველის/განგაშის მოვლა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თანმხლები დოკუმენტაცია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აღნიშვნა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დასახელება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H-UTIL-01-F01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სამედიცინო აირის სისტემის ინსპექციისა და ტესტის ჟურნალი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H-CC-12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ელექტრო უსაფრთხოება და სარეზერვო კვება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შეთანხმების ფურცელი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როლი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თარიღი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ხელმოწერა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შემუშავებულია: [დაწესებულების ხელმძღვანელის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შეთანხმებულია: [დირექტორის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წყაროები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Consulting-Specifying Engineer. NFPA 99: A Fire and Life Safety Perspective.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[2] </w:t>
      </w:r>
      <w:r>
        <w:rPr>
          <w:sz w:val="15"/>
          <w:szCs w:val="15"/>
        </w:rPr>
        <w:t xml:space="preserve">Meritus Gas Partners. An Overview of NFPA 99 Guidelines.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[3] </w:t>
      </w:r>
      <w:r>
        <w:rPr>
          <w:sz w:val="15"/>
          <w:szCs w:val="15"/>
        </w:rPr>
        <w:t xml:space="preserve">USPTO პატენტი (Gas zone valve emergency alarm system).</w:t>
      </w:r>
    </w:p>
    <w:p>
      <w:pPr>
        <w:spacing w:before="200"/>
      </w:pPr>
    </w:p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შენიშვნა: წინამდებარე დოკუმენტის ქართული ტექსტი საჭიროებს კლინიკის ეპიდემიოლოგის ან ხარისხის მენეჯერის მიერ ტერმინოლოგიური განხილვას ოფიციალურ გამოყენებამდე.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მომზადებულია: [დაწესებულების ხელმძღვანელის სახელი] · დამტკიცებულია: [DIRECTOR NAME]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ძალაში: [EFFECTIVE DATE] · გვ.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/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9"/>
              <w:szCs w:val="9"/>
            </w:rPr>
            <w:t xml:space="preserve">  ·  H-UTIL-01-KA · სამედიცინო აირის სისტემები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გამოცემა 1.0 · დამტკიცებული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2026-09-15T02:42:30.939Z</dcterms:created>
  <dcterms:modified xsi:type="dcterms:W3CDTF">2026-09-15T02:42:30.939Z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